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A59" w14:textId="4EEF03C4" w:rsidR="00806967" w:rsidRPr="00BD4CEB" w:rsidRDefault="00BD4CEB" w:rsidP="00BD4CEB">
      <w:pPr>
        <w:ind w:firstLine="567"/>
        <w:rPr>
          <w:rFonts w:ascii="Arial Nova" w:hAnsi="Arial Nova"/>
          <w:sz w:val="28"/>
          <w:szCs w:val="28"/>
          <w:lang w:val="en-US"/>
        </w:rPr>
      </w:pPr>
      <w:r>
        <w:rPr>
          <w:rFonts w:ascii="Arial Nova" w:hAnsi="Arial Nova"/>
          <w:b/>
          <w:sz w:val="28"/>
          <w:szCs w:val="28"/>
        </w:rPr>
        <w:t xml:space="preserve">        </w:t>
      </w:r>
      <w:r w:rsidRPr="00BD4CEB">
        <w:rPr>
          <w:rFonts w:ascii="Arial Nova" w:hAnsi="Arial Nova"/>
          <w:b/>
          <w:sz w:val="28"/>
          <w:szCs w:val="28"/>
        </w:rPr>
        <w:t>Išmanioji žemės ūkio stebėsena – ateitis čia pat</w:t>
      </w:r>
      <w:r w:rsidR="00E17B84" w:rsidRPr="00BD4CEB">
        <w:rPr>
          <w:rFonts w:ascii="Arial Nova" w:hAnsi="Arial Nova"/>
          <w:sz w:val="28"/>
          <w:szCs w:val="28"/>
          <w:lang w:val="en-US"/>
        </w:rPr>
        <w:t>!</w:t>
      </w:r>
    </w:p>
    <w:p w14:paraId="5D840D40" w14:textId="2E1ED938" w:rsidR="005046DA" w:rsidRDefault="00B23E35" w:rsidP="005046DA">
      <w:pPr>
        <w:rPr>
          <w:rFonts w:ascii="Arial" w:hAnsi="Arial" w:cs="Arial"/>
          <w:color w:val="000000" w:themeColor="text1"/>
          <w:sz w:val="24"/>
          <w:szCs w:val="24"/>
        </w:rPr>
      </w:pPr>
      <w:r>
        <w:rPr>
          <w:rFonts w:ascii="Arial" w:hAnsi="Arial" w:cs="Arial"/>
          <w:color w:val="000000" w:themeColor="text1"/>
          <w:sz w:val="24"/>
          <w:szCs w:val="24"/>
          <w:lang w:val="lt-LT" w:eastAsia="lt-LT"/>
        </w:rPr>
        <mc:AlternateContent>
          <mc:Choice Requires="wps">
            <w:drawing>
              <wp:anchor distT="0" distB="0" distL="114300" distR="114300" simplePos="0" relativeHeight="251660288" behindDoc="0" locked="0" layoutInCell="1" allowOverlap="1" wp14:anchorId="19C6BEEE" wp14:editId="6522E7AE">
                <wp:simplePos x="0" y="0"/>
                <wp:positionH relativeFrom="margin">
                  <wp:align>right</wp:align>
                </wp:positionH>
                <wp:positionV relativeFrom="paragraph">
                  <wp:posOffset>266925</wp:posOffset>
                </wp:positionV>
                <wp:extent cx="5709600" cy="1267200"/>
                <wp:effectExtent l="0" t="0" r="24765" b="28575"/>
                <wp:wrapNone/>
                <wp:docPr id="7" name="Text Box 7"/>
                <wp:cNvGraphicFramePr/>
                <a:graphic xmlns:a="http://schemas.openxmlformats.org/drawingml/2006/main">
                  <a:graphicData uri="http://schemas.microsoft.com/office/word/2010/wordprocessingShape">
                    <wps:wsp>
                      <wps:cNvSpPr txBox="1"/>
                      <wps:spPr>
                        <a:xfrm>
                          <a:off x="0" y="0"/>
                          <a:ext cx="5709600" cy="1267200"/>
                        </a:xfrm>
                        <a:prstGeom prst="rect">
                          <a:avLst/>
                        </a:prstGeom>
                        <a:solidFill>
                          <a:schemeClr val="accent6">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4EBCFA62" w14:textId="0BA73362" w:rsidR="005046DA" w:rsidRPr="00360F00" w:rsidRDefault="00360F00" w:rsidP="00360F00">
                            <w:pPr>
                              <w:jc w:val="both"/>
                              <w:rPr>
                                <w:i/>
                                <w:sz w:val="24"/>
                                <w:szCs w:val="24"/>
                              </w:rPr>
                            </w:pPr>
                            <w:r w:rsidRPr="00360F00">
                              <w:rPr>
                                <w:rFonts w:ascii="Arial" w:hAnsi="Arial" w:cs="Arial"/>
                                <w:i/>
                                <w:color w:val="000000" w:themeColor="text1"/>
                                <w:sz w:val="24"/>
                                <w:szCs w:val="24"/>
                              </w:rPr>
                              <w:t>„DIONE projekto įgyvendinimas duos reikšmingos socialinės ir ekonominės naudos: atsiras daugiau galimybių žymiai sumažinti veiklos sąnaudas, užtikrinti suplanuotų veiksmų savalaikį įgyvendinimą, sumažinti patikrų vietoje skaičių. DIONE taip pat padidins Sentinel duomenų rezoliucijos lygį ir praplės efektyvių ir patikimų stebėsenos / vertinimo paslaugų rinkinį“, – pabrėžė projekto koordinatorius dr. Amditis.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6BEEE" id="_x0000_t202" coordsize="21600,21600" o:spt="202" path="m,l,21600r21600,l21600,xe">
                <v:stroke joinstyle="miter"/>
                <v:path gradientshapeok="t" o:connecttype="rect"/>
              </v:shapetype>
              <v:shape id="Text Box 7" o:spid="_x0000_s1026" type="#_x0000_t202" style="position:absolute;margin-left:398.35pt;margin-top:21pt;width:449.55pt;height:99.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" fillcolor="#a8d08d [1945]" strokecolor="#4472c4 [3204]" strokeweight="1pt">
                <v:textbox>
                  <w:txbxContent>
                    <w:p w14:paraId="4EBCFA62" w14:textId="0BA73362" w:rsidR="005046DA" w:rsidRPr="00360F00" w:rsidRDefault="00360F00" w:rsidP="00360F00">
                      <w:pPr>
                        <w:jc w:val="both"/>
                        <w:rPr>
                          <w:i/>
                          <w:sz w:val="24"/>
                          <w:szCs w:val="24"/>
                        </w:rPr>
                      </w:pPr>
                      <w:r w:rsidRPr="00360F00">
                        <w:rPr>
                          <w:rFonts w:ascii="Arial" w:hAnsi="Arial" w:cs="Arial"/>
                          <w:i/>
                          <w:color w:val="000000" w:themeColor="text1"/>
                          <w:sz w:val="24"/>
                          <w:szCs w:val="24"/>
                        </w:rPr>
                        <w:t>„DIONE projekto įgyvendinimas duos reikšmingos socialinės ir ekonominės naudos: atsiras daugiau galimybių žymiai sumažinti veiklos sąnaudas, užtikrinti suplanuotų veiksmų savalaikį įgyvendinimą, sumažinti patikrų vietoje skaičių. DIONE taip pat padidins Sentinel duomenų rezoliucijos lygį ir praplės efektyvių ir patikimų stebėsenos / vertinimo paslaugų rinkinį“, – pabrėžė projekto koordinatorius dr. Amditis.</w:t>
                      </w:r>
                    </w:p>
                  </w:txbxContent>
                </v:textbox>
                <w10:wrap anchorx="margin"/>
              </v:shape>
            </w:pict>
          </mc:Fallback>
        </mc:AlternateContent>
      </w:r>
    </w:p>
    <w:p w14:paraId="37CB81DE" w14:textId="2F7ECA2C" w:rsidR="005046DA" w:rsidRPr="005046DA" w:rsidRDefault="005046DA" w:rsidP="005046DA">
      <w:pPr>
        <w:rPr>
          <w:rFonts w:ascii="Arial" w:hAnsi="Arial" w:cs="Arial"/>
          <w:color w:val="000000" w:themeColor="text1"/>
          <w:sz w:val="24"/>
          <w:szCs w:val="24"/>
        </w:rPr>
      </w:pPr>
      <w:r w:rsidRPr="005046DA">
        <w:rPr>
          <w:rFonts w:ascii="Arial" w:hAnsi="Arial" w:cs="Arial"/>
          <w:color w:val="000000" w:themeColor="text1"/>
          <w:sz w:val="24"/>
          <w:szCs w:val="24"/>
        </w:rPr>
        <w:t>„DIONE projekto įgyvendinimas duos reikšmingos socialinės ir ekonominės naudos: atsiras daugiau galimybių žymiai sumažinti veiklos sąnaudas, užtikrinti suplanuotų veiksmų savalaikį įgyvendinimą, sumažinti patikrų vietoje skaičių. DIONE taip pat padidins Sentinel duomenų rezoliucijos lygį ir praplės efektyvių ir patikimų stebėsenos / vertinimo paslaugų rinkinį“, – pabrėžė projekto koordinatorius dr. Amditis.</w:t>
      </w:r>
    </w:p>
    <w:p w14:paraId="187AA1F4" w14:textId="77777777" w:rsidR="00360F00" w:rsidRDefault="00360F00" w:rsidP="005046DA">
      <w:pPr>
        <w:rPr>
          <w:rFonts w:ascii="Arial" w:hAnsi="Arial" w:cs="Arial"/>
          <w:color w:val="000000" w:themeColor="text1"/>
          <w:sz w:val="24"/>
          <w:szCs w:val="24"/>
        </w:rPr>
      </w:pPr>
    </w:p>
    <w:p w14:paraId="1541F545" w14:textId="33A3DEDD" w:rsidR="005046DA" w:rsidRPr="005046DA" w:rsidRDefault="005046DA" w:rsidP="00B23E35">
      <w:pPr>
        <w:jc w:val="both"/>
        <w:rPr>
          <w:rFonts w:ascii="Arial" w:hAnsi="Arial" w:cs="Arial"/>
          <w:color w:val="000000" w:themeColor="text1"/>
          <w:sz w:val="24"/>
          <w:szCs w:val="24"/>
        </w:rPr>
      </w:pPr>
      <w:r w:rsidRPr="005046DA">
        <w:rPr>
          <w:rFonts w:ascii="Arial" w:hAnsi="Arial" w:cs="Arial"/>
          <w:color w:val="000000" w:themeColor="text1"/>
          <w:sz w:val="24"/>
          <w:szCs w:val="24"/>
        </w:rPr>
        <w:t>Žemės ūkio sektoriui didelę įtaką daro naujai atsirandančios  technologijos, ypač tos, kurios yra susijusios su duomenų apie žemės ūkio produkciją rinkimu ir stebėjimu. Kadangi klimato iššūkiai reikalauja realių veiksmų, pagrįstų konkrečiais įrodymais, šie duomenys yra labai naudingi, nes yra gaunama informacija taip pat apie įvairius aplinkos veiksnius. Šiuo tikslu naujomis technologijomis siekiama prisidėti ir pateikti „išmanųjį sprendimą“, apimantį visą stebėsenos ciklą, t.y., integruotą sistemą, kurioje bus atsižvelgiama į visus žemės ūkio stebėsenos veiksnius, įskaitant ir šių veiksnių poveikį aplinkai.</w:t>
      </w:r>
    </w:p>
    <w:p w14:paraId="1E6B26D2" w14:textId="352D4CD9" w:rsidR="005046DA" w:rsidRPr="005046DA" w:rsidRDefault="005046DA" w:rsidP="00B23E35">
      <w:pPr>
        <w:jc w:val="both"/>
        <w:rPr>
          <w:rFonts w:ascii="Arial" w:hAnsi="Arial" w:cs="Arial"/>
          <w:color w:val="000000" w:themeColor="text1"/>
          <w:sz w:val="24"/>
          <w:szCs w:val="24"/>
        </w:rPr>
      </w:pPr>
      <w:r w:rsidRPr="005046DA">
        <w:rPr>
          <w:rFonts w:ascii="Arial" w:hAnsi="Arial" w:cs="Arial"/>
          <w:color w:val="000000" w:themeColor="text1"/>
          <w:sz w:val="24"/>
          <w:szCs w:val="24"/>
        </w:rPr>
        <w:t>DIONE</w:t>
      </w:r>
      <w:r w:rsidR="00F837B9">
        <w:rPr>
          <w:rFonts w:ascii="Arial" w:hAnsi="Arial" w:cs="Arial"/>
          <w:color w:val="000000" w:themeColor="text1"/>
          <w:sz w:val="24"/>
          <w:szCs w:val="24"/>
        </w:rPr>
        <w:t xml:space="preserve"> –</w:t>
      </w:r>
      <w:r w:rsidRPr="005046DA">
        <w:rPr>
          <w:rFonts w:ascii="Arial" w:hAnsi="Arial" w:cs="Arial"/>
          <w:color w:val="000000" w:themeColor="text1"/>
          <w:sz w:val="24"/>
          <w:szCs w:val="24"/>
        </w:rPr>
        <w:t xml:space="preserve"> </w:t>
      </w:r>
      <w:r w:rsidRPr="005046DA">
        <w:rPr>
          <w:rFonts w:ascii="Arial" w:eastAsia="Times New Roman" w:hAnsi="Arial" w:cs="Arial"/>
          <w:sz w:val="24"/>
          <w:szCs w:val="24"/>
          <w:lang w:eastAsia="lt-LT"/>
        </w:rPr>
        <w:t xml:space="preserve">„Žemės stebėjimo duomenimis pagrįstas integruotas technologinių įrankių rinkinys, skirtas BŽŪP plotinių priemonių patikrų modernizavimui ir poveikio aplinkai vertinimui“ yra ES Horizon 2020 programos finansuojamas projektas, </w:t>
      </w:r>
      <w:r w:rsidRPr="005046DA">
        <w:rPr>
          <w:rFonts w:ascii="Arial" w:hAnsi="Arial" w:cs="Arial"/>
          <w:color w:val="000000" w:themeColor="text1"/>
          <w:sz w:val="24"/>
          <w:szCs w:val="24"/>
        </w:rPr>
        <w:t xml:space="preserve">kurio tikslas – atsakyti į aukščiau išvardytus iššūkius. Projektu siekiama sukurti </w:t>
      </w:r>
      <w:r w:rsidR="00F837B9" w:rsidRPr="005046DA">
        <w:rPr>
          <w:rFonts w:ascii="Arial" w:hAnsi="Arial" w:cs="Arial"/>
          <w:color w:val="000000" w:themeColor="text1"/>
          <w:sz w:val="24"/>
          <w:szCs w:val="24"/>
        </w:rPr>
        <w:t>mašinini</w:t>
      </w:r>
      <w:r w:rsidR="00F837B9">
        <w:rPr>
          <w:rFonts w:ascii="Arial" w:hAnsi="Arial" w:cs="Arial"/>
          <w:color w:val="000000" w:themeColor="text1"/>
          <w:sz w:val="24"/>
          <w:szCs w:val="24"/>
        </w:rPr>
        <w:t>o</w:t>
      </w:r>
      <w:r w:rsidR="00F837B9" w:rsidRPr="005046DA">
        <w:rPr>
          <w:rFonts w:ascii="Arial" w:hAnsi="Arial" w:cs="Arial"/>
          <w:color w:val="000000" w:themeColor="text1"/>
          <w:sz w:val="24"/>
          <w:szCs w:val="24"/>
        </w:rPr>
        <w:t xml:space="preserve"> mokym</w:t>
      </w:r>
      <w:r w:rsidR="00F837B9">
        <w:rPr>
          <w:rFonts w:ascii="Arial" w:hAnsi="Arial" w:cs="Arial"/>
          <w:color w:val="000000" w:themeColor="text1"/>
          <w:sz w:val="24"/>
          <w:szCs w:val="24"/>
        </w:rPr>
        <w:t>o</w:t>
      </w:r>
      <w:r w:rsidRPr="005046DA">
        <w:rPr>
          <w:rFonts w:ascii="Arial" w:hAnsi="Arial" w:cs="Arial"/>
          <w:color w:val="000000" w:themeColor="text1"/>
          <w:sz w:val="24"/>
          <w:szCs w:val="24"/>
        </w:rPr>
        <w:t xml:space="preserve"> </w:t>
      </w:r>
      <w:r w:rsidR="00F837B9">
        <w:rPr>
          <w:rFonts w:ascii="Arial" w:hAnsi="Arial" w:cs="Arial"/>
          <w:color w:val="000000" w:themeColor="text1"/>
          <w:sz w:val="24"/>
          <w:szCs w:val="24"/>
        </w:rPr>
        <w:t>(</w:t>
      </w:r>
      <w:r w:rsidR="00F837B9" w:rsidRPr="005046DA">
        <w:rPr>
          <w:rFonts w:ascii="Arial" w:hAnsi="Arial" w:cs="Arial"/>
          <w:color w:val="000000" w:themeColor="text1"/>
          <w:sz w:val="24"/>
          <w:szCs w:val="24"/>
        </w:rPr>
        <w:t>Machine Learning</w:t>
      </w:r>
      <w:r w:rsidRPr="005046DA">
        <w:rPr>
          <w:rFonts w:ascii="Arial" w:hAnsi="Arial" w:cs="Arial"/>
          <w:color w:val="000000" w:themeColor="text1"/>
          <w:sz w:val="24"/>
          <w:szCs w:val="24"/>
        </w:rPr>
        <w:t xml:space="preserve">) pagrindu veikiantį įrankį, leidžiantį susieti duomenis iš įvairių šaltinių, kad mokėjimo agentūrų darbuotojai galėtų pateikti grįžtamąjį ryšį apie žemės būklę ir žemės naudojimą. Tokiu būdu bus automatiškai įvertinama atitiktis paramos teikimo taisyklėms ir atnaujintiems BŽŪP reglamentams, nebereikės atlikti patikrų vietoje ir diegti brangių bei sudėtingų įrankių. Tuo pat metu regioniniu ar nacionaliniu mastu sukurta sistema įvertins stebimus parametrus, kad parengtų įrodymais pagrįstas išvadas dėl galimo poveikio aplinkai visame regione. Tokiu būdu DIONE Žemės stebėjimo įrankių rinkinys siekia suteikti </w:t>
      </w:r>
      <w:r w:rsidRPr="005046DA">
        <w:rPr>
          <w:rFonts w:ascii="Arial" w:hAnsi="Arial" w:cs="Arial"/>
          <w:b/>
          <w:color w:val="000000" w:themeColor="text1"/>
          <w:sz w:val="24"/>
          <w:szCs w:val="24"/>
        </w:rPr>
        <w:t>aiškią ekonominę vertę</w:t>
      </w:r>
      <w:r w:rsidRPr="005046DA">
        <w:rPr>
          <w:rFonts w:ascii="Arial" w:hAnsi="Arial" w:cs="Arial"/>
          <w:color w:val="000000" w:themeColor="text1"/>
          <w:sz w:val="24"/>
          <w:szCs w:val="24"/>
        </w:rPr>
        <w:t xml:space="preserve"> pagrindiniams tiksliniams klientams.</w:t>
      </w:r>
    </w:p>
    <w:p w14:paraId="0FBCF619" w14:textId="77777777" w:rsidR="005046DA" w:rsidRPr="005046DA" w:rsidRDefault="005046DA" w:rsidP="00B23E35">
      <w:pPr>
        <w:jc w:val="both"/>
        <w:rPr>
          <w:rFonts w:ascii="Arial" w:hAnsi="Arial" w:cs="Arial"/>
          <w:color w:val="000000" w:themeColor="text1"/>
          <w:sz w:val="24"/>
          <w:szCs w:val="24"/>
        </w:rPr>
      </w:pPr>
      <w:r w:rsidRPr="00F837B9">
        <w:rPr>
          <w:rFonts w:ascii="Arial" w:hAnsi="Arial" w:cs="Arial"/>
          <w:b/>
          <w:color w:val="000000" w:themeColor="text1"/>
          <w:sz w:val="24"/>
          <w:szCs w:val="24"/>
        </w:rPr>
        <w:t>Įžanginis projekto susitikimas įvyko 2020 m. sausio 27–28 dienomis Atėnuose, Graikijoje.</w:t>
      </w:r>
      <w:r w:rsidRPr="005046DA">
        <w:rPr>
          <w:rFonts w:ascii="Arial" w:hAnsi="Arial" w:cs="Arial"/>
          <w:color w:val="000000" w:themeColor="text1"/>
          <w:sz w:val="24"/>
          <w:szCs w:val="24"/>
        </w:rPr>
        <w:t xml:space="preserve"> DIONE konsorciumą sudaro </w:t>
      </w:r>
      <w:r w:rsidRPr="00F837B9">
        <w:rPr>
          <w:rFonts w:ascii="Arial" w:hAnsi="Arial" w:cs="Arial"/>
          <w:b/>
          <w:color w:val="000000" w:themeColor="text1"/>
          <w:sz w:val="24"/>
          <w:szCs w:val="24"/>
        </w:rPr>
        <w:t>aštuoni partneriai iš penkių Europos šalių</w:t>
      </w:r>
      <w:r w:rsidRPr="005046DA">
        <w:rPr>
          <w:rFonts w:ascii="Arial" w:hAnsi="Arial" w:cs="Arial"/>
          <w:color w:val="000000" w:themeColor="text1"/>
          <w:sz w:val="24"/>
          <w:szCs w:val="24"/>
        </w:rPr>
        <w:t xml:space="preserve">, įskaitant mokėjimo agentūras, technologijų tiekėjus, tyrimų institutus ir mažas ir vidutines įmones,  Konsorciumui talkina įvairūs žemės ūkio sektoriaus dalyviai: tai ir žemės ūkio klasteris, kvalifikacijos kėlimo bei sertifikavimo institucijos. </w:t>
      </w:r>
    </w:p>
    <w:p w14:paraId="5ECF849B" w14:textId="5A1F1E66" w:rsidR="0061768C" w:rsidRPr="005046DA" w:rsidRDefault="0061768C" w:rsidP="0061768C">
      <w:pPr>
        <w:ind w:firstLine="567"/>
        <w:jc w:val="both"/>
        <w:rPr>
          <w:rFonts w:ascii="Arial Nova" w:hAnsi="Arial Nova"/>
          <w:sz w:val="24"/>
          <w:szCs w:val="24"/>
          <w:lang w:val="en-US"/>
        </w:rPr>
      </w:pPr>
    </w:p>
    <w:p w14:paraId="76DE2510" w14:textId="341E655C" w:rsidR="0061768C" w:rsidRDefault="0061768C" w:rsidP="0061768C">
      <w:pPr>
        <w:ind w:firstLine="567"/>
        <w:jc w:val="both"/>
        <w:rPr>
          <w:rFonts w:ascii="Arial Nova" w:hAnsi="Arial Nova"/>
          <w:sz w:val="24"/>
          <w:szCs w:val="24"/>
          <w:lang w:val="en-US"/>
        </w:rPr>
      </w:pPr>
    </w:p>
    <w:p w14:paraId="0D2346DA" w14:textId="77777777" w:rsidR="00A13098" w:rsidRDefault="00A13098" w:rsidP="0061768C">
      <w:pPr>
        <w:ind w:firstLine="567"/>
        <w:jc w:val="both"/>
        <w:rPr>
          <w:rFonts w:ascii="Arial Nova" w:hAnsi="Arial Nova"/>
          <w:sz w:val="24"/>
          <w:szCs w:val="24"/>
          <w:lang w:val="en-US"/>
        </w:rPr>
      </w:pPr>
    </w:p>
    <w:p w14:paraId="2A0120B7" w14:textId="0850DC0F" w:rsidR="0061768C" w:rsidRDefault="0061768C" w:rsidP="0061768C">
      <w:pPr>
        <w:ind w:firstLine="567"/>
        <w:jc w:val="both"/>
        <w:rPr>
          <w:rFonts w:ascii="Arial Nova" w:hAnsi="Arial Nova"/>
          <w:sz w:val="24"/>
          <w:szCs w:val="24"/>
          <w:lang w:val="en-US"/>
        </w:rPr>
      </w:pPr>
    </w:p>
    <w:p w14:paraId="6144EA10" w14:textId="6419CE84" w:rsidR="00B23E35" w:rsidRPr="00B23E35" w:rsidRDefault="00B23E35" w:rsidP="00B23E35">
      <w:pPr>
        <w:rPr>
          <w:rFonts w:ascii="Arial" w:hAnsi="Arial" w:cs="Arial"/>
          <w:b/>
          <w:sz w:val="28"/>
          <w:szCs w:val="28"/>
        </w:rPr>
      </w:pPr>
      <w:r w:rsidRPr="00B23E35">
        <w:rPr>
          <w:rFonts w:ascii="Arial" w:hAnsi="Arial" w:cs="Arial"/>
          <w:b/>
          <w:sz w:val="28"/>
          <w:szCs w:val="28"/>
        </w:rPr>
        <w:lastRenderedPageBreak/>
        <w:t>Kokia DIONE svarba?</w:t>
      </w:r>
    </w:p>
    <w:p w14:paraId="62E77253" w14:textId="77777777" w:rsidR="005C3C72" w:rsidRDefault="005C3C72" w:rsidP="00B23E35">
      <w:pPr>
        <w:rPr>
          <w:rFonts w:ascii="Arial" w:hAnsi="Arial" w:cs="Arial"/>
          <w:sz w:val="24"/>
          <w:szCs w:val="24"/>
        </w:rPr>
      </w:pPr>
    </w:p>
    <w:p w14:paraId="2BD45057" w14:textId="0BC6264E" w:rsidR="00B23E35" w:rsidRPr="001C12AF" w:rsidRDefault="00B23E35" w:rsidP="005C3C72">
      <w:pPr>
        <w:jc w:val="both"/>
        <w:rPr>
          <w:rFonts w:ascii="Arial" w:hAnsi="Arial" w:cs="Arial"/>
          <w:b/>
          <w:sz w:val="24"/>
          <w:szCs w:val="24"/>
        </w:rPr>
      </w:pPr>
      <w:r w:rsidRPr="00BD6631">
        <w:rPr>
          <w:rFonts w:ascii="Arial" w:hAnsi="Arial" w:cs="Arial"/>
          <w:sz w:val="24"/>
          <w:szCs w:val="24"/>
        </w:rPr>
        <w:t xml:space="preserve">DIONE </w:t>
      </w:r>
      <w:r w:rsidR="00BD6631" w:rsidRPr="00BD6631">
        <w:rPr>
          <w:rFonts w:ascii="Arial" w:hAnsi="Arial" w:cs="Arial"/>
          <w:sz w:val="24"/>
          <w:szCs w:val="24"/>
        </w:rPr>
        <w:t xml:space="preserve">ketina </w:t>
      </w:r>
      <w:r w:rsidRPr="00BD6631">
        <w:rPr>
          <w:rFonts w:ascii="Arial" w:hAnsi="Arial" w:cs="Arial"/>
          <w:sz w:val="24"/>
          <w:szCs w:val="24"/>
        </w:rPr>
        <w:t>pasiūlyti unik</w:t>
      </w:r>
      <w:r w:rsidRPr="00B23E35">
        <w:rPr>
          <w:rFonts w:ascii="Arial" w:hAnsi="Arial" w:cs="Arial"/>
          <w:sz w:val="24"/>
          <w:szCs w:val="24"/>
        </w:rPr>
        <w:t xml:space="preserve">alų novatoriškų technologijų junginį, siekiant pagerinti žemės ūkio stebėsenos eigą ir atitikties patikrinimus, susijusius su tiesioginėmis BŽŪP išmokomis už plotą, ir </w:t>
      </w:r>
      <w:r w:rsidR="005C3C72" w:rsidRPr="00B23E35">
        <w:rPr>
          <w:rFonts w:ascii="Arial" w:hAnsi="Arial" w:cs="Arial"/>
          <w:sz w:val="24"/>
          <w:szCs w:val="24"/>
        </w:rPr>
        <w:t xml:space="preserve">drastiškai </w:t>
      </w:r>
      <w:r w:rsidRPr="00B23E35">
        <w:rPr>
          <w:rFonts w:ascii="Arial" w:hAnsi="Arial" w:cs="Arial"/>
          <w:sz w:val="24"/>
          <w:szCs w:val="24"/>
        </w:rPr>
        <w:t xml:space="preserve">sumažinti susijusias veiklos sąnaudas. Be to, DIONE sukurs </w:t>
      </w:r>
      <w:r w:rsidR="009928A4" w:rsidRPr="00B23E35">
        <w:rPr>
          <w:rFonts w:ascii="Arial" w:hAnsi="Arial" w:cs="Arial"/>
          <w:sz w:val="24"/>
          <w:szCs w:val="24"/>
        </w:rPr>
        <w:t>turinčias komercinę vertę</w:t>
      </w:r>
      <w:r w:rsidR="009928A4" w:rsidRPr="009928A4">
        <w:rPr>
          <w:rFonts w:ascii="Arial" w:hAnsi="Arial" w:cs="Arial"/>
          <w:b/>
          <w:sz w:val="24"/>
          <w:szCs w:val="24"/>
        </w:rPr>
        <w:t xml:space="preserve"> </w:t>
      </w:r>
      <w:r w:rsidRPr="009928A4">
        <w:rPr>
          <w:rFonts w:ascii="Arial" w:hAnsi="Arial" w:cs="Arial"/>
          <w:b/>
          <w:sz w:val="24"/>
          <w:szCs w:val="24"/>
        </w:rPr>
        <w:t>tvarias tiekimo grandines</w:t>
      </w:r>
      <w:r w:rsidR="009928A4">
        <w:rPr>
          <w:rFonts w:ascii="Arial" w:hAnsi="Arial" w:cs="Arial"/>
          <w:b/>
          <w:sz w:val="24"/>
          <w:szCs w:val="24"/>
        </w:rPr>
        <w:t xml:space="preserve"> </w:t>
      </w:r>
      <w:r w:rsidRPr="00B23E35">
        <w:rPr>
          <w:rFonts w:ascii="Arial" w:hAnsi="Arial" w:cs="Arial"/>
          <w:sz w:val="24"/>
          <w:szCs w:val="24"/>
        </w:rPr>
        <w:t xml:space="preserve">ir tikslines klientų bendruomenes. Naudojant DIONE priemonių rinkinį rinkoje atsiras naujų </w:t>
      </w:r>
      <w:r w:rsidR="009928A4">
        <w:rPr>
          <w:rFonts w:ascii="Arial" w:hAnsi="Arial" w:cs="Arial"/>
          <w:sz w:val="24"/>
          <w:szCs w:val="24"/>
        </w:rPr>
        <w:t xml:space="preserve">ir / </w:t>
      </w:r>
      <w:r w:rsidRPr="00B23E35">
        <w:rPr>
          <w:rFonts w:ascii="Arial" w:hAnsi="Arial" w:cs="Arial"/>
          <w:sz w:val="24"/>
          <w:szCs w:val="24"/>
        </w:rPr>
        <w:t>ar patobulintų produktų, procesų</w:t>
      </w:r>
      <w:r w:rsidR="009928A4">
        <w:rPr>
          <w:rFonts w:ascii="Arial" w:hAnsi="Arial" w:cs="Arial"/>
          <w:sz w:val="24"/>
          <w:szCs w:val="24"/>
        </w:rPr>
        <w:t xml:space="preserve"> ir </w:t>
      </w:r>
      <w:r w:rsidRPr="00B23E35">
        <w:rPr>
          <w:rFonts w:ascii="Arial" w:hAnsi="Arial" w:cs="Arial"/>
          <w:sz w:val="24"/>
          <w:szCs w:val="24"/>
        </w:rPr>
        <w:t xml:space="preserve">paslaugų, taip pat bus sukurta integruota sistema, kurios dėka bus pašalintos spragos ir trūkumai BŽŪP stebėsenos srityje. Be to, </w:t>
      </w:r>
      <w:r w:rsidRPr="009928A4">
        <w:rPr>
          <w:rFonts w:ascii="Arial" w:hAnsi="Arial" w:cs="Arial"/>
          <w:sz w:val="24"/>
          <w:szCs w:val="24"/>
        </w:rPr>
        <w:t xml:space="preserve">DIONE </w:t>
      </w:r>
      <w:r w:rsidRPr="00F837B9">
        <w:rPr>
          <w:rFonts w:ascii="Arial" w:hAnsi="Arial" w:cs="Arial"/>
          <w:b/>
          <w:sz w:val="24"/>
          <w:szCs w:val="24"/>
        </w:rPr>
        <w:t>teiks verslo paramą Žemės stebėjimo duomenų panaudojimo sektoriui,</w:t>
      </w:r>
      <w:r w:rsidRPr="00B23E35">
        <w:rPr>
          <w:rFonts w:ascii="Arial" w:hAnsi="Arial" w:cs="Arial"/>
          <w:sz w:val="24"/>
          <w:szCs w:val="24"/>
        </w:rPr>
        <w:t xml:space="preserve"> atsižvelgiant į vartotojų poreikius</w:t>
      </w:r>
      <w:r w:rsidR="000E4C2D">
        <w:rPr>
          <w:rFonts w:ascii="Arial" w:hAnsi="Arial" w:cs="Arial"/>
          <w:sz w:val="24"/>
          <w:szCs w:val="24"/>
        </w:rPr>
        <w:t xml:space="preserve"> ir lūkesčius</w:t>
      </w:r>
      <w:r w:rsidRPr="00B23E35">
        <w:rPr>
          <w:rFonts w:ascii="Arial" w:hAnsi="Arial" w:cs="Arial"/>
          <w:sz w:val="24"/>
          <w:szCs w:val="24"/>
        </w:rPr>
        <w:t xml:space="preserve">, taip pat pristatys </w:t>
      </w:r>
      <w:r w:rsidR="001C12AF" w:rsidRPr="001C12AF">
        <w:rPr>
          <w:rFonts w:ascii="Arial" w:hAnsi="Arial" w:cs="Arial"/>
          <w:b/>
          <w:sz w:val="24"/>
          <w:szCs w:val="24"/>
        </w:rPr>
        <w:t>programas</w:t>
      </w:r>
      <w:r w:rsidR="001C12AF">
        <w:rPr>
          <w:rFonts w:ascii="Arial" w:hAnsi="Arial" w:cs="Arial"/>
          <w:b/>
          <w:sz w:val="24"/>
          <w:szCs w:val="24"/>
        </w:rPr>
        <w:t>,</w:t>
      </w:r>
      <w:r w:rsidR="001C12AF" w:rsidRPr="001C12AF">
        <w:rPr>
          <w:rFonts w:ascii="Arial" w:hAnsi="Arial" w:cs="Arial"/>
          <w:b/>
          <w:sz w:val="24"/>
          <w:szCs w:val="24"/>
        </w:rPr>
        <w:t xml:space="preserve"> </w:t>
      </w:r>
      <w:r w:rsidR="001C12AF">
        <w:rPr>
          <w:rFonts w:ascii="Arial" w:hAnsi="Arial" w:cs="Arial"/>
          <w:b/>
          <w:sz w:val="24"/>
          <w:szCs w:val="24"/>
        </w:rPr>
        <w:t xml:space="preserve">kurios bus </w:t>
      </w:r>
      <w:r w:rsidR="001C12AF" w:rsidRPr="001C12AF">
        <w:rPr>
          <w:rFonts w:ascii="Arial" w:hAnsi="Arial" w:cs="Arial"/>
          <w:b/>
          <w:sz w:val="24"/>
          <w:szCs w:val="24"/>
        </w:rPr>
        <w:t>skirt</w:t>
      </w:r>
      <w:r w:rsidR="001C12AF">
        <w:rPr>
          <w:rFonts w:ascii="Arial" w:hAnsi="Arial" w:cs="Arial"/>
          <w:b/>
          <w:sz w:val="24"/>
          <w:szCs w:val="24"/>
        </w:rPr>
        <w:t>o</w:t>
      </w:r>
      <w:r w:rsidR="001C12AF" w:rsidRPr="001C12AF">
        <w:rPr>
          <w:rFonts w:ascii="Arial" w:hAnsi="Arial" w:cs="Arial"/>
          <w:b/>
          <w:sz w:val="24"/>
          <w:szCs w:val="24"/>
        </w:rPr>
        <w:t xml:space="preserve">s </w:t>
      </w:r>
      <w:r w:rsidRPr="001C12AF">
        <w:rPr>
          <w:rFonts w:ascii="Arial" w:hAnsi="Arial" w:cs="Arial"/>
          <w:b/>
          <w:sz w:val="24"/>
          <w:szCs w:val="24"/>
        </w:rPr>
        <w:t>Žemės stebėjimo duomenų pritaikym</w:t>
      </w:r>
      <w:r w:rsidR="001C12AF">
        <w:rPr>
          <w:rFonts w:ascii="Arial" w:hAnsi="Arial" w:cs="Arial"/>
          <w:b/>
          <w:sz w:val="24"/>
          <w:szCs w:val="24"/>
        </w:rPr>
        <w:t>ui</w:t>
      </w:r>
      <w:r w:rsidRPr="001C12AF">
        <w:rPr>
          <w:rFonts w:ascii="Arial" w:hAnsi="Arial" w:cs="Arial"/>
          <w:b/>
          <w:sz w:val="24"/>
          <w:szCs w:val="24"/>
        </w:rPr>
        <w:t xml:space="preserve"> pramoninei gamybai</w:t>
      </w:r>
      <w:r w:rsidR="001C12AF">
        <w:rPr>
          <w:rFonts w:ascii="Arial" w:hAnsi="Arial" w:cs="Arial"/>
          <w:b/>
          <w:sz w:val="24"/>
          <w:szCs w:val="24"/>
        </w:rPr>
        <w:t xml:space="preserve"> ir </w:t>
      </w:r>
      <w:r w:rsidRPr="001C12AF">
        <w:rPr>
          <w:rFonts w:ascii="Arial" w:hAnsi="Arial" w:cs="Arial"/>
          <w:b/>
          <w:sz w:val="24"/>
          <w:szCs w:val="24"/>
        </w:rPr>
        <w:t>kurios padidins pagrindinių Europos pramonės sričių efektyvumą.</w:t>
      </w:r>
    </w:p>
    <w:p w14:paraId="128CFD5D" w14:textId="51758A22" w:rsidR="00B23E35" w:rsidRDefault="00B23E35" w:rsidP="005C3C72">
      <w:pPr>
        <w:jc w:val="both"/>
        <w:rPr>
          <w:rFonts w:ascii="Arial" w:hAnsi="Arial" w:cs="Arial"/>
          <w:color w:val="000000" w:themeColor="text1"/>
        </w:rPr>
      </w:pPr>
    </w:p>
    <w:p w14:paraId="25410BBA" w14:textId="77777777" w:rsidR="009928A4" w:rsidRDefault="009928A4" w:rsidP="005C3C72">
      <w:pPr>
        <w:jc w:val="both"/>
        <w:rPr>
          <w:rFonts w:ascii="Arial" w:hAnsi="Arial" w:cs="Arial"/>
          <w:color w:val="000000" w:themeColor="text1"/>
        </w:rPr>
      </w:pPr>
    </w:p>
    <w:p w14:paraId="44652450" w14:textId="772EDA57" w:rsidR="00BD6631" w:rsidRDefault="00BD6631" w:rsidP="00B23E35">
      <w:pPr>
        <w:rPr>
          <w:rFonts w:ascii="Arial" w:hAnsi="Arial" w:cs="Arial"/>
          <w:color w:val="000000" w:themeColor="text1"/>
        </w:rPr>
      </w:pPr>
    </w:p>
    <w:p w14:paraId="5B7B2E2B" w14:textId="1FA71D7C" w:rsidR="00BD6631" w:rsidRDefault="00BD6631" w:rsidP="00B23E35">
      <w:pPr>
        <w:rPr>
          <w:rFonts w:ascii="Arial" w:hAnsi="Arial" w:cs="Arial"/>
          <w:color w:val="000000" w:themeColor="text1"/>
        </w:rPr>
      </w:pPr>
    </w:p>
    <w:p w14:paraId="6922ED2B" w14:textId="77777777" w:rsidR="00BD6631" w:rsidRDefault="00BD6631" w:rsidP="00B23E35">
      <w:pPr>
        <w:rPr>
          <w:rFonts w:ascii="Arial" w:hAnsi="Arial" w:cs="Arial"/>
          <w:color w:val="000000" w:themeColor="text1"/>
        </w:rPr>
      </w:pPr>
    </w:p>
    <w:p w14:paraId="02CF1B12" w14:textId="77777777" w:rsidR="00BB7A17" w:rsidRDefault="00BB7A17">
      <w:pPr>
        <w:rPr>
          <w:rFonts w:ascii="Arial Nova" w:hAnsi="Arial Nova"/>
          <w:b/>
          <w:bCs/>
          <w:sz w:val="28"/>
          <w:szCs w:val="28"/>
          <w:u w:val="single"/>
          <w:lang w:val="en-US"/>
        </w:rPr>
      </w:pPr>
      <w:r>
        <w:rPr>
          <w:rFonts w:ascii="Arial Nova" w:hAnsi="Arial Nova"/>
          <w:b/>
          <w:bCs/>
          <w:sz w:val="28"/>
          <w:szCs w:val="28"/>
          <w:u w:val="single"/>
          <w:lang w:val="en-US"/>
        </w:rPr>
        <w:br w:type="page"/>
      </w:r>
    </w:p>
    <w:tbl>
      <w:tblPr>
        <w:tblStyle w:val="TableGridLight"/>
        <w:tblW w:w="9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4535"/>
        <w:gridCol w:w="2763"/>
      </w:tblGrid>
      <w:tr w:rsidR="00D85964" w:rsidRPr="00BB7A17" w14:paraId="08DBC3B5" w14:textId="77777777" w:rsidTr="00B53360">
        <w:trPr>
          <w:trHeight w:val="3406"/>
        </w:trPr>
        <w:tc>
          <w:tcPr>
            <w:tcW w:w="1763" w:type="dxa"/>
          </w:tcPr>
          <w:p w14:paraId="79867C05" w14:textId="4E50E24F" w:rsidR="00D85964" w:rsidRPr="00B53360" w:rsidRDefault="00BD6631" w:rsidP="00BD6631">
            <w:pPr>
              <w:jc w:val="both"/>
              <w:rPr>
                <w:rFonts w:ascii="Arial" w:hAnsi="Arial" w:cs="Arial"/>
              </w:rPr>
            </w:pPr>
            <w:r w:rsidRPr="00B53360">
              <w:rPr>
                <w:rFonts w:ascii="Arial" w:hAnsi="Arial" w:cs="Arial"/>
              </w:rPr>
              <w:lastRenderedPageBreak/>
              <w:t>Projekto santrauka</w:t>
            </w:r>
            <w:r w:rsidR="0073342C" w:rsidRPr="00B53360">
              <w:rPr>
                <w:rFonts w:ascii="Arial" w:hAnsi="Arial" w:cs="Arial"/>
              </w:rPr>
              <w:t>:</w:t>
            </w:r>
          </w:p>
        </w:tc>
        <w:tc>
          <w:tcPr>
            <w:tcW w:w="7298" w:type="dxa"/>
            <w:gridSpan w:val="2"/>
          </w:tcPr>
          <w:p w14:paraId="0B8C989E" w14:textId="191954AD" w:rsidR="00B14D21" w:rsidRPr="00B53360" w:rsidRDefault="00BD6631" w:rsidP="00BD6631">
            <w:pPr>
              <w:jc w:val="both"/>
              <w:rPr>
                <w:rFonts w:ascii="Arial" w:hAnsi="Arial" w:cs="Arial"/>
              </w:rPr>
            </w:pPr>
            <w:r w:rsidRPr="00B53360">
              <w:rPr>
                <w:rFonts w:ascii="Arial" w:hAnsi="Arial" w:cs="Arial"/>
              </w:rPr>
              <w:t>DIONE siūlo su rinka susietą integruotą tiesioginių išmokų stebėsenos priemonių rinkinį, skirtą būsimam atnaujintam BŽŪP reglamentui dėl automatizuotų technologijų naudojimo, siekiant užtikrinti dažnesn</w:t>
            </w:r>
            <w:r w:rsidR="007C3620">
              <w:rPr>
                <w:rFonts w:ascii="Arial" w:hAnsi="Arial" w:cs="Arial"/>
              </w:rPr>
              <w:t>es</w:t>
            </w:r>
            <w:r w:rsidRPr="00B53360">
              <w:rPr>
                <w:rFonts w:ascii="Arial" w:hAnsi="Arial" w:cs="Arial"/>
              </w:rPr>
              <w:t>, tikslesn</w:t>
            </w:r>
            <w:r w:rsidR="007C3620">
              <w:rPr>
                <w:rFonts w:ascii="Arial" w:hAnsi="Arial" w:cs="Arial"/>
              </w:rPr>
              <w:t>es</w:t>
            </w:r>
            <w:r w:rsidRPr="00B53360">
              <w:rPr>
                <w:rFonts w:ascii="Arial" w:hAnsi="Arial" w:cs="Arial"/>
              </w:rPr>
              <w:t xml:space="preserve"> ir mažiau kainuojanči</w:t>
            </w:r>
            <w:r w:rsidR="007C3620">
              <w:rPr>
                <w:rFonts w:ascii="Arial" w:hAnsi="Arial" w:cs="Arial"/>
              </w:rPr>
              <w:t>a</w:t>
            </w:r>
            <w:r w:rsidRPr="00B53360">
              <w:rPr>
                <w:rFonts w:ascii="Arial" w:hAnsi="Arial" w:cs="Arial"/>
              </w:rPr>
              <w:t>s atitikties patikr</w:t>
            </w:r>
            <w:r w:rsidR="007C3620">
              <w:rPr>
                <w:rFonts w:ascii="Arial" w:hAnsi="Arial" w:cs="Arial"/>
              </w:rPr>
              <w:t>a</w:t>
            </w:r>
            <w:r w:rsidRPr="00B53360">
              <w:rPr>
                <w:rFonts w:ascii="Arial" w:hAnsi="Arial" w:cs="Arial"/>
              </w:rPr>
              <w:t>s. Projekto metu visų Copernicus duomenų saugojimui bus naudojamasi DIAS platforma</w:t>
            </w:r>
            <w:r w:rsidR="007C3620">
              <w:rPr>
                <w:rFonts w:ascii="Arial" w:hAnsi="Arial" w:cs="Arial"/>
              </w:rPr>
              <w:t>. B</w:t>
            </w:r>
            <w:r w:rsidRPr="00B53360">
              <w:rPr>
                <w:rFonts w:ascii="Arial" w:hAnsi="Arial" w:cs="Arial"/>
              </w:rPr>
              <w:t xml:space="preserve">us naudojamasi ne tik </w:t>
            </w:r>
            <w:r w:rsidR="007C3620">
              <w:rPr>
                <w:rFonts w:ascii="Arial" w:hAnsi="Arial" w:cs="Arial"/>
              </w:rPr>
              <w:t xml:space="preserve">Copernicus </w:t>
            </w:r>
            <w:r w:rsidRPr="00B53360">
              <w:rPr>
                <w:rFonts w:ascii="Arial" w:hAnsi="Arial" w:cs="Arial"/>
              </w:rPr>
              <w:t xml:space="preserve">duomenimis, bet ir DIAS teikiamomis paslaugomis, įskaitant duomenų katalogą bei Sentinel </w:t>
            </w:r>
            <w:r w:rsidR="007C3620">
              <w:rPr>
                <w:rFonts w:ascii="Arial" w:hAnsi="Arial" w:cs="Arial"/>
              </w:rPr>
              <w:t xml:space="preserve">Centrą </w:t>
            </w:r>
            <w:r w:rsidRPr="00B53360">
              <w:rPr>
                <w:rFonts w:ascii="Arial" w:hAnsi="Arial" w:cs="Arial"/>
              </w:rPr>
              <w:t xml:space="preserve">(Sentinel </w:t>
            </w:r>
            <w:r w:rsidR="007C3620">
              <w:rPr>
                <w:rFonts w:ascii="Arial" w:hAnsi="Arial" w:cs="Arial"/>
              </w:rPr>
              <w:t>Hub</w:t>
            </w:r>
            <w:r w:rsidRPr="00B53360">
              <w:rPr>
                <w:rFonts w:ascii="Arial" w:hAnsi="Arial" w:cs="Arial"/>
              </w:rPr>
              <w:t xml:space="preserve">), </w:t>
            </w:r>
            <w:r w:rsidR="005C3C72">
              <w:rPr>
                <w:rFonts w:ascii="Arial" w:hAnsi="Arial" w:cs="Arial"/>
              </w:rPr>
              <w:t>v</w:t>
            </w:r>
            <w:r w:rsidRPr="00B53360">
              <w:rPr>
                <w:rFonts w:ascii="Arial" w:hAnsi="Arial" w:cs="Arial"/>
              </w:rPr>
              <w:t>eikia</w:t>
            </w:r>
            <w:r w:rsidR="005C3C72">
              <w:rPr>
                <w:rFonts w:ascii="Arial" w:hAnsi="Arial" w:cs="Arial"/>
              </w:rPr>
              <w:t>ntį</w:t>
            </w:r>
            <w:r w:rsidRPr="00B53360">
              <w:rPr>
                <w:rFonts w:ascii="Arial" w:hAnsi="Arial" w:cs="Arial"/>
              </w:rPr>
              <w:t xml:space="preserve"> trijose DIAS platformose. DIONE įrankių rinkinys bus dar tobulin</w:t>
            </w:r>
            <w:r w:rsidR="005C3C72">
              <w:rPr>
                <w:rFonts w:ascii="Arial" w:hAnsi="Arial" w:cs="Arial"/>
              </w:rPr>
              <w:t>amas</w:t>
            </w:r>
            <w:r w:rsidRPr="00B53360">
              <w:rPr>
                <w:rFonts w:ascii="Arial" w:hAnsi="Arial" w:cs="Arial"/>
              </w:rPr>
              <w:t>, naudojant papildomus duomenų šaltinius (iš dronų gaunamus LHR vaizdus, taip pat ūkininkų pateiktus antžeminius vaizdus). Į DIONE priemonių rinkinį įeis „žaliosios atitikties“ priemonių rinkinys, leidžiantis mokėjimo agentūroms tikrinti, kaip ūkininkai laikosi reikalavimų, ir tuo pačiu metu stebėti tiesioginių išmokų ekologinį aplinkosauginį poveikį</w:t>
            </w:r>
            <w:r w:rsidR="00B14D21" w:rsidRPr="00B53360">
              <w:rPr>
                <w:rFonts w:ascii="Arial" w:hAnsi="Arial" w:cs="Arial"/>
              </w:rPr>
              <w:t>.</w:t>
            </w:r>
          </w:p>
          <w:p w14:paraId="2F346A38" w14:textId="34F08E37" w:rsidR="00D85964" w:rsidRPr="00B53360" w:rsidRDefault="00D85964" w:rsidP="00BD6631">
            <w:pPr>
              <w:jc w:val="both"/>
              <w:rPr>
                <w:rFonts w:ascii="Arial" w:hAnsi="Arial" w:cs="Arial"/>
              </w:rPr>
            </w:pPr>
            <w:r w:rsidRPr="00B53360">
              <w:rPr>
                <w:rFonts w:ascii="Arial" w:hAnsi="Arial" w:cs="Arial"/>
              </w:rPr>
              <w:t xml:space="preserve"> </w:t>
            </w:r>
          </w:p>
        </w:tc>
      </w:tr>
      <w:tr w:rsidR="00445AE5" w:rsidRPr="00BB7A17" w14:paraId="02F6A86A" w14:textId="77777777" w:rsidTr="00B53360">
        <w:trPr>
          <w:trHeight w:val="266"/>
        </w:trPr>
        <w:tc>
          <w:tcPr>
            <w:tcW w:w="1763" w:type="dxa"/>
          </w:tcPr>
          <w:p w14:paraId="71EFB6AA" w14:textId="18343655" w:rsidR="00445AE5" w:rsidRPr="00BB7A17" w:rsidRDefault="00C76A44" w:rsidP="00C76A44">
            <w:pPr>
              <w:jc w:val="both"/>
              <w:rPr>
                <w:rFonts w:ascii="Arial Nova" w:hAnsi="Arial Nova"/>
              </w:rPr>
            </w:pPr>
            <w:r>
              <w:rPr>
                <w:rFonts w:ascii="Arial Nova" w:hAnsi="Arial Nova"/>
              </w:rPr>
              <w:t>Pradžia</w:t>
            </w:r>
            <w:r w:rsidR="00445AE5" w:rsidRPr="00BB7A17">
              <w:rPr>
                <w:rFonts w:ascii="Arial Nova" w:hAnsi="Arial Nova"/>
              </w:rPr>
              <w:t>:</w:t>
            </w:r>
          </w:p>
        </w:tc>
        <w:tc>
          <w:tcPr>
            <w:tcW w:w="7298" w:type="dxa"/>
            <w:gridSpan w:val="2"/>
            <w:vAlign w:val="center"/>
          </w:tcPr>
          <w:p w14:paraId="665C6E0C" w14:textId="6C1062DA" w:rsidR="00445AE5" w:rsidRPr="00BB7A17" w:rsidRDefault="00445AE5" w:rsidP="00445AE5">
            <w:pPr>
              <w:rPr>
                <w:rFonts w:ascii="Arial Nova" w:hAnsi="Arial Nova"/>
              </w:rPr>
            </w:pPr>
            <w:r w:rsidRPr="00BB7A17">
              <w:rPr>
                <w:rFonts w:ascii="Arial Nova" w:hAnsi="Arial Nova"/>
              </w:rPr>
              <w:t>01/01/2020</w:t>
            </w:r>
          </w:p>
        </w:tc>
      </w:tr>
      <w:tr w:rsidR="0011103A" w:rsidRPr="00BB7A17" w14:paraId="6B76A43A" w14:textId="77777777" w:rsidTr="00B53360">
        <w:trPr>
          <w:trHeight w:val="266"/>
        </w:trPr>
        <w:tc>
          <w:tcPr>
            <w:tcW w:w="1763" w:type="dxa"/>
          </w:tcPr>
          <w:p w14:paraId="35C70457" w14:textId="21B4C9B8" w:rsidR="0011103A" w:rsidRPr="00BB7A17" w:rsidRDefault="0011103A" w:rsidP="0011103A">
            <w:pPr>
              <w:jc w:val="both"/>
              <w:rPr>
                <w:rFonts w:ascii="Arial Nova" w:hAnsi="Arial Nova"/>
              </w:rPr>
            </w:pPr>
            <w:r>
              <w:rPr>
                <w:rFonts w:ascii="Arial Nova" w:hAnsi="Arial Nova"/>
              </w:rPr>
              <w:t>Trukmė</w:t>
            </w:r>
            <w:r w:rsidRPr="00BB7A17">
              <w:rPr>
                <w:rFonts w:ascii="Arial Nova" w:hAnsi="Arial Nova"/>
              </w:rPr>
              <w:t>:</w:t>
            </w:r>
          </w:p>
        </w:tc>
        <w:tc>
          <w:tcPr>
            <w:tcW w:w="7298" w:type="dxa"/>
            <w:gridSpan w:val="2"/>
            <w:vAlign w:val="center"/>
          </w:tcPr>
          <w:p w14:paraId="2EFE43AA" w14:textId="2FAB591C" w:rsidR="0011103A" w:rsidRPr="00BB7A17" w:rsidRDefault="0011103A" w:rsidP="0011103A">
            <w:pPr>
              <w:rPr>
                <w:rFonts w:ascii="Arial Nova" w:hAnsi="Arial Nova"/>
              </w:rPr>
            </w:pPr>
            <w:r w:rsidRPr="00BB7A17">
              <w:rPr>
                <w:rFonts w:ascii="Arial Nova" w:hAnsi="Arial Nova"/>
              </w:rPr>
              <w:t xml:space="preserve">30 </w:t>
            </w:r>
            <w:r>
              <w:rPr>
                <w:rFonts w:ascii="Arial Nova" w:hAnsi="Arial Nova"/>
              </w:rPr>
              <w:t>mėnesių</w:t>
            </w:r>
          </w:p>
        </w:tc>
      </w:tr>
      <w:tr w:rsidR="0011103A" w:rsidRPr="00BB7A17" w14:paraId="683DF2ED" w14:textId="77777777" w:rsidTr="001051CD">
        <w:trPr>
          <w:trHeight w:val="251"/>
        </w:trPr>
        <w:tc>
          <w:tcPr>
            <w:tcW w:w="1763" w:type="dxa"/>
          </w:tcPr>
          <w:p w14:paraId="4BA7AD1E" w14:textId="6A8DFF52" w:rsidR="0011103A" w:rsidRPr="00BB7A17" w:rsidRDefault="0011103A" w:rsidP="0011103A">
            <w:pPr>
              <w:jc w:val="both"/>
              <w:rPr>
                <w:rFonts w:ascii="Arial Nova" w:hAnsi="Arial Nova"/>
              </w:rPr>
            </w:pPr>
            <w:r>
              <w:rPr>
                <w:rFonts w:ascii="Arial Nova" w:hAnsi="Arial Nova"/>
              </w:rPr>
              <w:t>Bendra suma</w:t>
            </w:r>
            <w:r w:rsidRPr="00BB7A17">
              <w:rPr>
                <w:rFonts w:ascii="Arial Nova" w:hAnsi="Arial Nova"/>
              </w:rPr>
              <w:t>:</w:t>
            </w:r>
          </w:p>
        </w:tc>
        <w:tc>
          <w:tcPr>
            <w:tcW w:w="7298" w:type="dxa"/>
            <w:gridSpan w:val="2"/>
          </w:tcPr>
          <w:p w14:paraId="4AA648A6" w14:textId="6488E86B" w:rsidR="0011103A" w:rsidRPr="00BB7A17" w:rsidRDefault="0011103A" w:rsidP="0011103A">
            <w:pPr>
              <w:rPr>
                <w:rFonts w:ascii="Arial Nova" w:hAnsi="Arial Nova"/>
              </w:rPr>
            </w:pPr>
            <w:r w:rsidRPr="00BB7A17">
              <w:rPr>
                <w:rFonts w:ascii="Arial Nova" w:hAnsi="Arial Nova"/>
              </w:rPr>
              <w:t>2.377.125,00</w:t>
            </w:r>
            <w:r>
              <w:rPr>
                <w:rFonts w:ascii="Arial Nova" w:hAnsi="Arial Nova"/>
              </w:rPr>
              <w:t xml:space="preserve"> eurų</w:t>
            </w:r>
          </w:p>
        </w:tc>
      </w:tr>
      <w:tr w:rsidR="0011103A" w:rsidRPr="00BB7A17" w14:paraId="3CB3448F" w14:textId="77777777" w:rsidTr="00B53360">
        <w:trPr>
          <w:trHeight w:val="251"/>
        </w:trPr>
        <w:tc>
          <w:tcPr>
            <w:tcW w:w="1763" w:type="dxa"/>
          </w:tcPr>
          <w:p w14:paraId="2B9D5A25" w14:textId="734945D5" w:rsidR="0011103A" w:rsidRPr="00BB7A17" w:rsidRDefault="0011103A" w:rsidP="0011103A">
            <w:pPr>
              <w:jc w:val="both"/>
              <w:rPr>
                <w:rFonts w:ascii="Arial Nova" w:hAnsi="Arial Nova"/>
              </w:rPr>
            </w:pPr>
            <w:r>
              <w:rPr>
                <w:rFonts w:ascii="Arial Nova" w:hAnsi="Arial Nova"/>
              </w:rPr>
              <w:t>EK įnašas</w:t>
            </w:r>
            <w:r w:rsidRPr="00BB7A17">
              <w:rPr>
                <w:rFonts w:ascii="Arial Nova" w:hAnsi="Arial Nova"/>
              </w:rPr>
              <w:t>:</w:t>
            </w:r>
          </w:p>
        </w:tc>
        <w:tc>
          <w:tcPr>
            <w:tcW w:w="7298" w:type="dxa"/>
            <w:gridSpan w:val="2"/>
          </w:tcPr>
          <w:p w14:paraId="3B54BBBE" w14:textId="5D08EAF9" w:rsidR="0011103A" w:rsidRPr="00BB7A17" w:rsidRDefault="0011103A" w:rsidP="0011103A">
            <w:pPr>
              <w:jc w:val="both"/>
              <w:rPr>
                <w:rFonts w:ascii="Arial Nova" w:hAnsi="Arial Nova"/>
              </w:rPr>
            </w:pPr>
            <w:r w:rsidRPr="00BB7A17">
              <w:rPr>
                <w:rFonts w:ascii="Arial Nova" w:hAnsi="Arial Nova"/>
              </w:rPr>
              <w:t>1.999.837,50</w:t>
            </w:r>
            <w:r>
              <w:rPr>
                <w:rFonts w:ascii="Arial Nova" w:hAnsi="Arial Nova"/>
              </w:rPr>
              <w:t xml:space="preserve"> eurų</w:t>
            </w:r>
          </w:p>
        </w:tc>
      </w:tr>
      <w:tr w:rsidR="0011103A" w:rsidRPr="00BB7A17" w14:paraId="1EEB4869" w14:textId="77777777" w:rsidTr="00B53360">
        <w:trPr>
          <w:trHeight w:val="266"/>
        </w:trPr>
        <w:tc>
          <w:tcPr>
            <w:tcW w:w="1763" w:type="dxa"/>
          </w:tcPr>
          <w:p w14:paraId="445A084D" w14:textId="3D8D6157" w:rsidR="0011103A" w:rsidRPr="00BB7A17" w:rsidRDefault="0011103A" w:rsidP="0011103A">
            <w:pPr>
              <w:jc w:val="both"/>
              <w:rPr>
                <w:rFonts w:ascii="Arial Nova" w:hAnsi="Arial Nova"/>
              </w:rPr>
            </w:pPr>
          </w:p>
        </w:tc>
        <w:tc>
          <w:tcPr>
            <w:tcW w:w="7298" w:type="dxa"/>
            <w:gridSpan w:val="2"/>
          </w:tcPr>
          <w:p w14:paraId="2D047438" w14:textId="7AF9004C" w:rsidR="0011103A" w:rsidRPr="00BB7A17" w:rsidRDefault="0011103A" w:rsidP="0011103A">
            <w:pPr>
              <w:jc w:val="both"/>
              <w:rPr>
                <w:rFonts w:ascii="Arial Nova" w:hAnsi="Arial Nova"/>
              </w:rPr>
            </w:pPr>
          </w:p>
        </w:tc>
      </w:tr>
      <w:tr w:rsidR="0011103A" w:rsidRPr="00BB7A17" w14:paraId="703EF922" w14:textId="77777777" w:rsidTr="00B53360">
        <w:trPr>
          <w:trHeight w:val="784"/>
        </w:trPr>
        <w:tc>
          <w:tcPr>
            <w:tcW w:w="1763" w:type="dxa"/>
          </w:tcPr>
          <w:p w14:paraId="4345A33C" w14:textId="77777777" w:rsidR="0011103A" w:rsidRPr="00BB7A17" w:rsidRDefault="0011103A" w:rsidP="0011103A">
            <w:pPr>
              <w:jc w:val="both"/>
              <w:rPr>
                <w:rFonts w:ascii="Arial Nova" w:hAnsi="Arial Nova"/>
              </w:rPr>
            </w:pPr>
            <w:r w:rsidRPr="00BB7A17">
              <w:rPr>
                <w:rFonts w:ascii="Arial Nova" w:hAnsi="Arial Nova"/>
                <w:lang w:val="lt-LT" w:eastAsia="lt-LT"/>
              </w:rPr>
              <w:drawing>
                <wp:inline distT="0" distB="0" distL="0" distR="0" wp14:anchorId="7ED16875" wp14:editId="01D0C364">
                  <wp:extent cx="742950" cy="4965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 emble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352" cy="505464"/>
                          </a:xfrm>
                          <a:prstGeom prst="rect">
                            <a:avLst/>
                          </a:prstGeom>
                        </pic:spPr>
                      </pic:pic>
                    </a:graphicData>
                  </a:graphic>
                </wp:inline>
              </w:drawing>
            </w:r>
          </w:p>
        </w:tc>
        <w:tc>
          <w:tcPr>
            <w:tcW w:w="7298" w:type="dxa"/>
            <w:gridSpan w:val="2"/>
          </w:tcPr>
          <w:p w14:paraId="07AC18C5" w14:textId="3AAF4DB0" w:rsidR="0011103A" w:rsidRPr="00BB7A17" w:rsidRDefault="002551EA" w:rsidP="002551EA">
            <w:pPr>
              <w:jc w:val="both"/>
              <w:rPr>
                <w:rFonts w:ascii="Arial Nova" w:hAnsi="Arial Nova"/>
              </w:rPr>
            </w:pPr>
            <w:r>
              <w:rPr>
                <w:rFonts w:ascii="Arial Nova" w:hAnsi="Arial Nova"/>
              </w:rPr>
              <w:t>Šis projektas yra finansuojamas iš Europos Sąjungos Horizon 2020 Tyrimų ir invacijų programos pagal sutartį</w:t>
            </w:r>
            <w:r w:rsidRPr="00BB7A17">
              <w:rPr>
                <w:rFonts w:ascii="Arial Nova" w:hAnsi="Arial Nova"/>
              </w:rPr>
              <w:t xml:space="preserve"> No.</w:t>
            </w:r>
            <w:r>
              <w:rPr>
                <w:rFonts w:ascii="Arial Nova" w:hAnsi="Arial Nova"/>
              </w:rPr>
              <w:t xml:space="preserve"> </w:t>
            </w:r>
            <w:r w:rsidRPr="00BB7A17">
              <w:rPr>
                <w:rFonts w:ascii="Arial Nova" w:hAnsi="Arial Nova"/>
              </w:rPr>
              <w:t>870378</w:t>
            </w:r>
            <w:r>
              <w:rPr>
                <w:rFonts w:ascii="Arial Nova" w:hAnsi="Arial Nova"/>
              </w:rPr>
              <w:t>.</w:t>
            </w:r>
          </w:p>
        </w:tc>
      </w:tr>
      <w:tr w:rsidR="0011103A" w:rsidRPr="00BB7A17" w14:paraId="6DFA3550" w14:textId="77777777" w:rsidTr="00B53360">
        <w:trPr>
          <w:trHeight w:val="518"/>
        </w:trPr>
        <w:tc>
          <w:tcPr>
            <w:tcW w:w="1763" w:type="dxa"/>
          </w:tcPr>
          <w:p w14:paraId="3AE876B4" w14:textId="7BCA3DAC" w:rsidR="0011103A" w:rsidRPr="00BB7A17" w:rsidRDefault="0011103A" w:rsidP="0011103A">
            <w:pPr>
              <w:jc w:val="both"/>
              <w:rPr>
                <w:rFonts w:ascii="Arial Nova" w:hAnsi="Arial Nova"/>
              </w:rPr>
            </w:pPr>
            <w:r>
              <w:rPr>
                <w:rFonts w:ascii="Arial Nova" w:hAnsi="Arial Nova"/>
              </w:rPr>
              <w:t>Koordinatorius</w:t>
            </w:r>
            <w:r w:rsidRPr="00BB7A17">
              <w:rPr>
                <w:rFonts w:ascii="Arial Nova" w:hAnsi="Arial Nova"/>
              </w:rPr>
              <w:t>:</w:t>
            </w:r>
          </w:p>
        </w:tc>
        <w:tc>
          <w:tcPr>
            <w:tcW w:w="4535" w:type="dxa"/>
          </w:tcPr>
          <w:p w14:paraId="031E99DB" w14:textId="0D1CF78F" w:rsidR="0011103A" w:rsidRPr="00BB7A17" w:rsidRDefault="00605FB0" w:rsidP="0011103A">
            <w:pPr>
              <w:jc w:val="both"/>
              <w:rPr>
                <w:rFonts w:ascii="Arial Nova" w:hAnsi="Arial Nova"/>
              </w:rPr>
            </w:pPr>
            <w:hyperlink r:id="rId8" w:history="1">
              <w:r w:rsidR="0011103A" w:rsidRPr="00BB7A17">
                <w:rPr>
                  <w:rStyle w:val="Hyperlink"/>
                  <w:rFonts w:ascii="Arial Nova" w:hAnsi="Arial Nova"/>
                  <w:lang w:val="en-US"/>
                </w:rPr>
                <w:t>Institute of Communications and Computer Systems</w:t>
              </w:r>
            </w:hyperlink>
          </w:p>
        </w:tc>
        <w:tc>
          <w:tcPr>
            <w:tcW w:w="2763" w:type="dxa"/>
          </w:tcPr>
          <w:p w14:paraId="48011E74" w14:textId="26248465" w:rsidR="0011103A" w:rsidRPr="00260552" w:rsidRDefault="0011103A" w:rsidP="0011103A">
            <w:pPr>
              <w:rPr>
                <w:rFonts w:ascii="Arial Nova" w:hAnsi="Arial Nova"/>
                <w:lang w:val="en-US"/>
              </w:rPr>
            </w:pPr>
            <w:r w:rsidRPr="00BB7A17">
              <w:rPr>
                <w:rFonts w:ascii="Arial Nova" w:hAnsi="Arial Nova"/>
              </w:rPr>
              <w:t>Gr</w:t>
            </w:r>
            <w:r>
              <w:rPr>
                <w:rFonts w:ascii="Arial Nova" w:hAnsi="Arial Nova"/>
              </w:rPr>
              <w:t>aikija</w:t>
            </w:r>
          </w:p>
        </w:tc>
      </w:tr>
      <w:tr w:rsidR="0011103A" w:rsidRPr="00BB7A17" w14:paraId="66C9A2AA" w14:textId="77777777" w:rsidTr="00B53360">
        <w:trPr>
          <w:trHeight w:val="518"/>
        </w:trPr>
        <w:tc>
          <w:tcPr>
            <w:tcW w:w="1763" w:type="dxa"/>
          </w:tcPr>
          <w:p w14:paraId="1FB9C2B9" w14:textId="36824D67" w:rsidR="0011103A" w:rsidRPr="00BB7A17" w:rsidRDefault="0011103A" w:rsidP="0011103A">
            <w:pPr>
              <w:jc w:val="both"/>
            </w:pPr>
            <w:r w:rsidRPr="00BB7A17">
              <w:rPr>
                <w:rFonts w:ascii="Arial Nova" w:hAnsi="Arial Nova"/>
              </w:rPr>
              <w:t>Partner</w:t>
            </w:r>
            <w:r>
              <w:rPr>
                <w:rFonts w:ascii="Arial Nova" w:hAnsi="Arial Nova"/>
              </w:rPr>
              <w:t>iai</w:t>
            </w:r>
            <w:r w:rsidRPr="00BB7A17">
              <w:rPr>
                <w:rFonts w:ascii="Arial Nova" w:hAnsi="Arial Nova"/>
              </w:rPr>
              <w:t>:</w:t>
            </w:r>
          </w:p>
        </w:tc>
        <w:tc>
          <w:tcPr>
            <w:tcW w:w="4535" w:type="dxa"/>
          </w:tcPr>
          <w:p w14:paraId="34700541" w14:textId="11C6A9C9" w:rsidR="0011103A" w:rsidRPr="00BB7A17" w:rsidRDefault="00605FB0" w:rsidP="0011103A">
            <w:pPr>
              <w:jc w:val="both"/>
              <w:rPr>
                <w:rFonts w:ascii="Arial Nova" w:hAnsi="Arial Nova"/>
              </w:rPr>
            </w:pPr>
            <w:hyperlink r:id="rId9" w:history="1">
              <w:r w:rsidR="0011103A" w:rsidRPr="00BB7A17">
                <w:rPr>
                  <w:rStyle w:val="Hyperlink"/>
                  <w:rFonts w:ascii="Arial Nova" w:hAnsi="Arial Nova"/>
                  <w:lang w:val="en-US"/>
                </w:rPr>
                <w:t>Diabalkaniko Kentro Periballontos</w:t>
              </w:r>
            </w:hyperlink>
          </w:p>
        </w:tc>
        <w:tc>
          <w:tcPr>
            <w:tcW w:w="2763" w:type="dxa"/>
          </w:tcPr>
          <w:p w14:paraId="4886647B" w14:textId="1B5D911A" w:rsidR="0011103A" w:rsidRPr="00BB7A17" w:rsidRDefault="0011103A" w:rsidP="0011103A">
            <w:pPr>
              <w:rPr>
                <w:rFonts w:ascii="Arial Nova" w:hAnsi="Arial Nova"/>
              </w:rPr>
            </w:pPr>
            <w:r w:rsidRPr="00BB7A17">
              <w:rPr>
                <w:rFonts w:ascii="Arial Nova" w:hAnsi="Arial Nova"/>
              </w:rPr>
              <w:t>Gr</w:t>
            </w:r>
            <w:r>
              <w:rPr>
                <w:rFonts w:ascii="Arial Nova" w:hAnsi="Arial Nova"/>
              </w:rPr>
              <w:t>aikija</w:t>
            </w:r>
          </w:p>
        </w:tc>
      </w:tr>
      <w:tr w:rsidR="0011103A" w:rsidRPr="00BB7A17" w14:paraId="2C2BFE5B" w14:textId="77777777" w:rsidTr="00B53360">
        <w:trPr>
          <w:trHeight w:val="266"/>
        </w:trPr>
        <w:tc>
          <w:tcPr>
            <w:tcW w:w="1763" w:type="dxa"/>
          </w:tcPr>
          <w:p w14:paraId="607247BF" w14:textId="77777777" w:rsidR="0011103A" w:rsidRPr="00BB7A17" w:rsidRDefault="0011103A" w:rsidP="0011103A">
            <w:pPr>
              <w:jc w:val="both"/>
            </w:pPr>
          </w:p>
        </w:tc>
        <w:tc>
          <w:tcPr>
            <w:tcW w:w="4535" w:type="dxa"/>
          </w:tcPr>
          <w:p w14:paraId="1B374B1F" w14:textId="2A06CDF8" w:rsidR="0011103A" w:rsidRPr="00BB7A17" w:rsidRDefault="00605FB0" w:rsidP="0011103A">
            <w:pPr>
              <w:jc w:val="both"/>
              <w:rPr>
                <w:rFonts w:ascii="Arial Nova" w:hAnsi="Arial Nova"/>
              </w:rPr>
            </w:pPr>
            <w:hyperlink r:id="rId10" w:history="1">
              <w:r w:rsidR="0011103A" w:rsidRPr="00BB7A17">
                <w:rPr>
                  <w:rStyle w:val="Hyperlink"/>
                  <w:rFonts w:ascii="Arial Nova" w:hAnsi="Arial Nova"/>
                  <w:lang w:val="en-US"/>
                </w:rPr>
                <w:t>Sinergise - Laboratorij za geografske informacijske sisteme doo</w:t>
              </w:r>
            </w:hyperlink>
          </w:p>
        </w:tc>
        <w:tc>
          <w:tcPr>
            <w:tcW w:w="2763" w:type="dxa"/>
          </w:tcPr>
          <w:p w14:paraId="3349AAD8" w14:textId="39BAC4E1" w:rsidR="0011103A" w:rsidRPr="00BB7A17" w:rsidRDefault="0011103A" w:rsidP="0011103A">
            <w:pPr>
              <w:rPr>
                <w:rFonts w:ascii="Arial Nova" w:hAnsi="Arial Nova"/>
              </w:rPr>
            </w:pPr>
            <w:r w:rsidRPr="00BB7A17">
              <w:rPr>
                <w:rFonts w:ascii="Arial Nova" w:hAnsi="Arial Nova"/>
                <w:lang w:val="en-US"/>
              </w:rPr>
              <w:t>Slov</w:t>
            </w:r>
            <w:r>
              <w:rPr>
                <w:rFonts w:ascii="Arial Nova" w:hAnsi="Arial Nova"/>
                <w:lang w:val="lt-LT"/>
              </w:rPr>
              <w:t>ėnija</w:t>
            </w:r>
          </w:p>
        </w:tc>
      </w:tr>
      <w:tr w:rsidR="0011103A" w:rsidRPr="00BB7A17" w14:paraId="213EE01F" w14:textId="77777777" w:rsidTr="00B53360">
        <w:trPr>
          <w:trHeight w:val="518"/>
        </w:trPr>
        <w:tc>
          <w:tcPr>
            <w:tcW w:w="1763" w:type="dxa"/>
          </w:tcPr>
          <w:p w14:paraId="2EC9B364" w14:textId="77777777" w:rsidR="0011103A" w:rsidRPr="00BB7A17" w:rsidRDefault="0011103A" w:rsidP="0011103A">
            <w:pPr>
              <w:jc w:val="both"/>
            </w:pPr>
          </w:p>
        </w:tc>
        <w:tc>
          <w:tcPr>
            <w:tcW w:w="4535" w:type="dxa"/>
          </w:tcPr>
          <w:p w14:paraId="0AF3BE00" w14:textId="22BF7EE8" w:rsidR="0011103A" w:rsidRPr="00BB7A17" w:rsidRDefault="00605FB0" w:rsidP="0011103A">
            <w:pPr>
              <w:jc w:val="both"/>
              <w:rPr>
                <w:rFonts w:ascii="Arial Nova" w:hAnsi="Arial Nova"/>
              </w:rPr>
            </w:pPr>
            <w:hyperlink r:id="rId11" w:history="1">
              <w:r w:rsidR="0011103A" w:rsidRPr="00BB7A17">
                <w:rPr>
                  <w:rStyle w:val="Hyperlink"/>
                  <w:rFonts w:ascii="Arial Nova" w:hAnsi="Arial Nova"/>
                  <w:lang w:val="en-US"/>
                </w:rPr>
                <w:t>Core Innovation and Technology OE</w:t>
              </w:r>
            </w:hyperlink>
          </w:p>
        </w:tc>
        <w:tc>
          <w:tcPr>
            <w:tcW w:w="2763" w:type="dxa"/>
          </w:tcPr>
          <w:p w14:paraId="43CCC218" w14:textId="59A3AFE8" w:rsidR="0011103A" w:rsidRPr="00BB7A17" w:rsidRDefault="0011103A" w:rsidP="0011103A">
            <w:pPr>
              <w:rPr>
                <w:rFonts w:ascii="Arial Nova" w:hAnsi="Arial Nova"/>
              </w:rPr>
            </w:pPr>
            <w:r w:rsidRPr="00BB7A17">
              <w:rPr>
                <w:rFonts w:ascii="Arial Nova" w:hAnsi="Arial Nova"/>
                <w:lang w:val="en-US"/>
              </w:rPr>
              <w:t>Gr</w:t>
            </w:r>
            <w:r>
              <w:rPr>
                <w:rFonts w:ascii="Arial Nova" w:hAnsi="Arial Nova"/>
                <w:lang w:val="en-US"/>
              </w:rPr>
              <w:t>aikija</w:t>
            </w:r>
          </w:p>
        </w:tc>
      </w:tr>
      <w:tr w:rsidR="0011103A" w:rsidRPr="00BB7A17" w14:paraId="0AF55132" w14:textId="77777777" w:rsidTr="00B53360">
        <w:trPr>
          <w:trHeight w:val="266"/>
        </w:trPr>
        <w:tc>
          <w:tcPr>
            <w:tcW w:w="1763" w:type="dxa"/>
          </w:tcPr>
          <w:p w14:paraId="0428D118" w14:textId="77777777" w:rsidR="0011103A" w:rsidRPr="00BB7A17" w:rsidRDefault="0011103A" w:rsidP="0011103A">
            <w:pPr>
              <w:jc w:val="both"/>
            </w:pPr>
          </w:p>
        </w:tc>
        <w:tc>
          <w:tcPr>
            <w:tcW w:w="4535" w:type="dxa"/>
          </w:tcPr>
          <w:p w14:paraId="2CEA324D" w14:textId="7AC64D44" w:rsidR="0011103A" w:rsidRPr="0011103A" w:rsidRDefault="00605FB0" w:rsidP="0011103A">
            <w:pPr>
              <w:jc w:val="both"/>
              <w:rPr>
                <w:rFonts w:ascii="Arial" w:hAnsi="Arial" w:cs="Arial"/>
              </w:rPr>
            </w:pPr>
            <w:hyperlink r:id="rId12" w:history="1">
              <w:r w:rsidR="0011103A" w:rsidRPr="0011103A">
                <w:rPr>
                  <w:rStyle w:val="Hyperlink"/>
                  <w:rFonts w:ascii="Arial" w:hAnsi="Arial" w:cs="Arial"/>
                  <w:lang w:val="en-US"/>
                </w:rPr>
                <w:t>National Paying Agency</w:t>
              </w:r>
            </w:hyperlink>
            <w:r w:rsidR="0011103A" w:rsidRPr="0011103A">
              <w:rPr>
                <w:rStyle w:val="Hyperlink"/>
                <w:rFonts w:ascii="Arial" w:hAnsi="Arial" w:cs="Arial"/>
                <w:u w:val="none"/>
                <w:lang w:val="en-US"/>
              </w:rPr>
              <w:t xml:space="preserve"> – </w:t>
            </w:r>
            <w:r w:rsidR="0011103A" w:rsidRPr="0011103A">
              <w:rPr>
                <w:rFonts w:ascii="Arial" w:hAnsi="Arial" w:cs="Arial"/>
                <w:color w:val="2E74B5" w:themeColor="accent5" w:themeShade="BF"/>
              </w:rPr>
              <w:t>Nacionalinė mokėjimo agentūra</w:t>
            </w:r>
          </w:p>
        </w:tc>
        <w:tc>
          <w:tcPr>
            <w:tcW w:w="2763" w:type="dxa"/>
          </w:tcPr>
          <w:p w14:paraId="2F9890BC" w14:textId="02750E4B" w:rsidR="0011103A" w:rsidRPr="00BB7A17" w:rsidRDefault="0011103A" w:rsidP="0011103A">
            <w:pPr>
              <w:rPr>
                <w:rFonts w:ascii="Arial Nova" w:hAnsi="Arial Nova"/>
              </w:rPr>
            </w:pPr>
            <w:r w:rsidRPr="00BB7A17">
              <w:rPr>
                <w:rFonts w:ascii="Arial Nova" w:hAnsi="Arial Nova"/>
                <w:lang w:val="en-US"/>
              </w:rPr>
              <w:t>Li</w:t>
            </w:r>
            <w:r>
              <w:rPr>
                <w:rFonts w:ascii="Arial Nova" w:hAnsi="Arial Nova"/>
                <w:lang w:val="en-US"/>
              </w:rPr>
              <w:t>etuva</w:t>
            </w:r>
          </w:p>
        </w:tc>
      </w:tr>
      <w:tr w:rsidR="0011103A" w:rsidRPr="00BB7A17" w14:paraId="30B03E49" w14:textId="77777777" w:rsidTr="00B53360">
        <w:trPr>
          <w:trHeight w:val="251"/>
        </w:trPr>
        <w:tc>
          <w:tcPr>
            <w:tcW w:w="1763" w:type="dxa"/>
          </w:tcPr>
          <w:p w14:paraId="003896ED" w14:textId="77777777" w:rsidR="0011103A" w:rsidRPr="00BB7A17" w:rsidRDefault="0011103A" w:rsidP="0011103A">
            <w:pPr>
              <w:jc w:val="both"/>
            </w:pPr>
          </w:p>
        </w:tc>
        <w:tc>
          <w:tcPr>
            <w:tcW w:w="4535" w:type="dxa"/>
          </w:tcPr>
          <w:p w14:paraId="1602B893" w14:textId="21596140" w:rsidR="0011103A" w:rsidRPr="00BB7A17" w:rsidRDefault="00605FB0" w:rsidP="0011103A">
            <w:pPr>
              <w:jc w:val="both"/>
              <w:rPr>
                <w:rFonts w:ascii="Arial Nova" w:hAnsi="Arial Nova"/>
              </w:rPr>
            </w:pPr>
            <w:hyperlink r:id="rId13" w:history="1">
              <w:r w:rsidR="0011103A" w:rsidRPr="00BB7A17">
                <w:rPr>
                  <w:rStyle w:val="Hyperlink"/>
                  <w:rFonts w:ascii="Arial Nova" w:hAnsi="Arial Nova"/>
                  <w:lang w:val="en-US"/>
                </w:rPr>
                <w:t>InoSens doo</w:t>
              </w:r>
            </w:hyperlink>
          </w:p>
        </w:tc>
        <w:tc>
          <w:tcPr>
            <w:tcW w:w="2763" w:type="dxa"/>
          </w:tcPr>
          <w:p w14:paraId="016F94E8" w14:textId="3FE0457B" w:rsidR="0011103A" w:rsidRPr="00BB7A17" w:rsidRDefault="0011103A" w:rsidP="0011103A">
            <w:pPr>
              <w:rPr>
                <w:rFonts w:ascii="Arial Nova" w:hAnsi="Arial Nova"/>
              </w:rPr>
            </w:pPr>
            <w:r w:rsidRPr="00BB7A17">
              <w:rPr>
                <w:rFonts w:ascii="Arial Nova" w:hAnsi="Arial Nova"/>
                <w:lang w:val="en-US"/>
              </w:rPr>
              <w:t>Serbi</w:t>
            </w:r>
            <w:r>
              <w:rPr>
                <w:rFonts w:ascii="Arial Nova" w:hAnsi="Arial Nova"/>
                <w:lang w:val="en-US"/>
              </w:rPr>
              <w:t>j</w:t>
            </w:r>
            <w:r w:rsidRPr="00BB7A17">
              <w:rPr>
                <w:rFonts w:ascii="Arial Nova" w:hAnsi="Arial Nova"/>
                <w:lang w:val="en-US"/>
              </w:rPr>
              <w:t>a</w:t>
            </w:r>
          </w:p>
        </w:tc>
      </w:tr>
      <w:tr w:rsidR="0011103A" w:rsidRPr="00BB7A17" w14:paraId="74E12E44" w14:textId="77777777" w:rsidTr="00B53360">
        <w:trPr>
          <w:trHeight w:val="266"/>
        </w:trPr>
        <w:tc>
          <w:tcPr>
            <w:tcW w:w="1763" w:type="dxa"/>
          </w:tcPr>
          <w:p w14:paraId="745256C8" w14:textId="77777777" w:rsidR="0011103A" w:rsidRPr="00BB7A17" w:rsidRDefault="0011103A" w:rsidP="0011103A">
            <w:pPr>
              <w:jc w:val="both"/>
            </w:pPr>
          </w:p>
        </w:tc>
        <w:tc>
          <w:tcPr>
            <w:tcW w:w="4535" w:type="dxa"/>
          </w:tcPr>
          <w:p w14:paraId="15D8337D" w14:textId="098C83D2" w:rsidR="0011103A" w:rsidRPr="00BB7A17" w:rsidRDefault="00605FB0" w:rsidP="0011103A">
            <w:pPr>
              <w:jc w:val="both"/>
              <w:rPr>
                <w:rFonts w:ascii="Arial Nova" w:hAnsi="Arial Nova"/>
              </w:rPr>
            </w:pPr>
            <w:hyperlink r:id="rId14" w:history="1">
              <w:r w:rsidR="0011103A" w:rsidRPr="00BB7A17">
                <w:rPr>
                  <w:rStyle w:val="Hyperlink"/>
                  <w:rFonts w:ascii="Arial Nova" w:hAnsi="Arial Nova"/>
                  <w:lang w:val="en-US"/>
                </w:rPr>
                <w:t>GILab doo</w:t>
              </w:r>
            </w:hyperlink>
          </w:p>
        </w:tc>
        <w:tc>
          <w:tcPr>
            <w:tcW w:w="2763" w:type="dxa"/>
          </w:tcPr>
          <w:p w14:paraId="223C0D91" w14:textId="19D64A17" w:rsidR="0011103A" w:rsidRPr="00BB7A17" w:rsidRDefault="0011103A" w:rsidP="0011103A">
            <w:pPr>
              <w:rPr>
                <w:rFonts w:ascii="Arial Nova" w:hAnsi="Arial Nova"/>
              </w:rPr>
            </w:pPr>
            <w:r w:rsidRPr="00BB7A17">
              <w:rPr>
                <w:rFonts w:ascii="Arial Nova" w:hAnsi="Arial Nova"/>
                <w:lang w:val="en-US"/>
              </w:rPr>
              <w:t>Serbi</w:t>
            </w:r>
            <w:r>
              <w:rPr>
                <w:rFonts w:ascii="Arial Nova" w:hAnsi="Arial Nova"/>
                <w:lang w:val="en-US"/>
              </w:rPr>
              <w:t>j</w:t>
            </w:r>
            <w:r w:rsidRPr="00BB7A17">
              <w:rPr>
                <w:rFonts w:ascii="Arial Nova" w:hAnsi="Arial Nova"/>
                <w:lang w:val="en-US"/>
              </w:rPr>
              <w:t>a</w:t>
            </w:r>
          </w:p>
        </w:tc>
      </w:tr>
      <w:tr w:rsidR="0011103A" w:rsidRPr="00BB7A17" w14:paraId="273F2C5B" w14:textId="77777777" w:rsidTr="00B53360">
        <w:trPr>
          <w:trHeight w:val="251"/>
        </w:trPr>
        <w:tc>
          <w:tcPr>
            <w:tcW w:w="1763" w:type="dxa"/>
          </w:tcPr>
          <w:p w14:paraId="7DB8E88D" w14:textId="77777777" w:rsidR="0011103A" w:rsidRPr="00BB7A17" w:rsidRDefault="0011103A" w:rsidP="0011103A">
            <w:pPr>
              <w:jc w:val="both"/>
            </w:pPr>
          </w:p>
        </w:tc>
        <w:tc>
          <w:tcPr>
            <w:tcW w:w="4535" w:type="dxa"/>
          </w:tcPr>
          <w:p w14:paraId="39BE612F" w14:textId="1511ACB6" w:rsidR="0011103A" w:rsidRPr="00BB7A17" w:rsidRDefault="00605FB0" w:rsidP="0011103A">
            <w:pPr>
              <w:jc w:val="both"/>
              <w:rPr>
                <w:rFonts w:ascii="Arial Nova" w:hAnsi="Arial Nova"/>
              </w:rPr>
            </w:pPr>
            <w:hyperlink r:id="rId15" w:history="1">
              <w:r w:rsidR="0011103A" w:rsidRPr="00BB7A17">
                <w:rPr>
                  <w:rStyle w:val="Hyperlink"/>
                  <w:rFonts w:ascii="Arial Nova" w:hAnsi="Arial Nova"/>
                  <w:lang w:val="en-US"/>
                </w:rPr>
                <w:t>Cyprus Agricultural Payments Organisation</w:t>
              </w:r>
            </w:hyperlink>
          </w:p>
        </w:tc>
        <w:tc>
          <w:tcPr>
            <w:tcW w:w="2763" w:type="dxa"/>
          </w:tcPr>
          <w:p w14:paraId="57A31A92" w14:textId="72442630" w:rsidR="0011103A" w:rsidRPr="00BB7A17" w:rsidRDefault="0011103A" w:rsidP="002551EA">
            <w:pPr>
              <w:rPr>
                <w:rFonts w:ascii="Arial Nova" w:hAnsi="Arial Nova"/>
              </w:rPr>
            </w:pPr>
            <w:r>
              <w:rPr>
                <w:rFonts w:ascii="Arial Nova" w:hAnsi="Arial Nova"/>
                <w:lang w:val="en-US"/>
              </w:rPr>
              <w:t>Kipras</w:t>
            </w:r>
          </w:p>
        </w:tc>
      </w:tr>
      <w:tr w:rsidR="0011103A" w:rsidRPr="00BB7A17" w14:paraId="0F053F37" w14:textId="77777777" w:rsidTr="00EE6AF8">
        <w:trPr>
          <w:trHeight w:val="251"/>
        </w:trPr>
        <w:tc>
          <w:tcPr>
            <w:tcW w:w="9061" w:type="dxa"/>
            <w:gridSpan w:val="3"/>
          </w:tcPr>
          <w:p w14:paraId="19528D59" w14:textId="7F03A7DE" w:rsidR="0011103A" w:rsidRPr="0087754B" w:rsidRDefault="0011103A" w:rsidP="0011103A">
            <w:pPr>
              <w:rPr>
                <w:rFonts w:ascii="Arial Nova" w:hAnsi="Arial Nova"/>
                <w:b/>
                <w:lang w:val="en-US"/>
              </w:rPr>
            </w:pPr>
          </w:p>
        </w:tc>
      </w:tr>
      <w:tr w:rsidR="002551EA" w:rsidRPr="00BB7A17" w14:paraId="58CD6C78" w14:textId="77777777" w:rsidTr="00B53360">
        <w:trPr>
          <w:trHeight w:val="532"/>
        </w:trPr>
        <w:tc>
          <w:tcPr>
            <w:tcW w:w="1763" w:type="dxa"/>
          </w:tcPr>
          <w:p w14:paraId="6E22A2D3" w14:textId="44B33B19" w:rsidR="002551EA" w:rsidRPr="002551EA" w:rsidRDefault="002551EA" w:rsidP="002551EA">
            <w:pPr>
              <w:jc w:val="both"/>
              <w:rPr>
                <w:rFonts w:ascii="Arial Nova" w:hAnsi="Arial Nova"/>
              </w:rPr>
            </w:pPr>
            <w:r w:rsidRPr="002551EA">
              <w:rPr>
                <w:rFonts w:ascii="Arial Nova" w:hAnsi="Arial Nova"/>
              </w:rPr>
              <w:t>Daugiau informacijos:</w:t>
            </w:r>
          </w:p>
        </w:tc>
        <w:tc>
          <w:tcPr>
            <w:tcW w:w="4535" w:type="dxa"/>
          </w:tcPr>
          <w:p w14:paraId="41CD58B6" w14:textId="651831FC" w:rsidR="002551EA" w:rsidRPr="00BB7A17" w:rsidRDefault="002551EA" w:rsidP="002551EA">
            <w:pPr>
              <w:jc w:val="both"/>
              <w:rPr>
                <w:rFonts w:ascii="Arial Nova" w:hAnsi="Arial Nova"/>
              </w:rPr>
            </w:pPr>
            <w:r>
              <w:rPr>
                <w:rFonts w:ascii="Arial Nova" w:hAnsi="Arial Nova"/>
              </w:rPr>
              <w:t xml:space="preserve">Susisiekite su </w:t>
            </w:r>
            <w:r w:rsidRPr="00BB7A17">
              <w:rPr>
                <w:rFonts w:ascii="Arial Nova" w:hAnsi="Arial Nova"/>
              </w:rPr>
              <w:t>proje</w:t>
            </w:r>
            <w:r>
              <w:rPr>
                <w:rFonts w:ascii="Arial Nova" w:hAnsi="Arial Nova"/>
              </w:rPr>
              <w:t>kto</w:t>
            </w:r>
            <w:r w:rsidRPr="00BB7A17">
              <w:rPr>
                <w:rFonts w:ascii="Arial Nova" w:hAnsi="Arial Nova"/>
              </w:rPr>
              <w:t xml:space="preserve"> </w:t>
            </w:r>
            <w:r>
              <w:rPr>
                <w:rFonts w:ascii="Arial Nova" w:hAnsi="Arial Nova"/>
              </w:rPr>
              <w:t>koordinatoriumi</w:t>
            </w:r>
            <w:r w:rsidRPr="00BB7A17">
              <w:rPr>
                <w:rFonts w:ascii="Arial Nova" w:hAnsi="Arial Nova"/>
              </w:rPr>
              <w:t>:</w:t>
            </w:r>
          </w:p>
        </w:tc>
        <w:tc>
          <w:tcPr>
            <w:tcW w:w="2763" w:type="dxa"/>
          </w:tcPr>
          <w:p w14:paraId="7DD112DC" w14:textId="21C5DDA1" w:rsidR="002551EA" w:rsidRPr="00BB7A17" w:rsidRDefault="002551EA" w:rsidP="002551EA">
            <w:pPr>
              <w:rPr>
                <w:rFonts w:ascii="Arial Nova" w:hAnsi="Arial Nova"/>
                <w:lang w:val="en-US"/>
              </w:rPr>
            </w:pPr>
            <w:r w:rsidRPr="00BB7A17">
              <w:rPr>
                <w:rFonts w:ascii="Arial Nova" w:hAnsi="Arial Nova"/>
                <w:lang w:val="en-US"/>
              </w:rPr>
              <w:t>D</w:t>
            </w:r>
            <w:r w:rsidRPr="00BB7A17">
              <w:t xml:space="preserve">r. </w:t>
            </w:r>
            <w:r w:rsidRPr="00BB7A17">
              <w:rPr>
                <w:rFonts w:ascii="Arial Nova" w:hAnsi="Arial Nova"/>
                <w:lang w:val="en-US"/>
              </w:rPr>
              <w:t xml:space="preserve">Angelos Amditis, </w:t>
            </w:r>
            <w:r>
              <w:rPr>
                <w:rFonts w:ascii="Arial Nova" w:hAnsi="Arial Nova"/>
                <w:lang w:val="en-US"/>
              </w:rPr>
              <w:t xml:space="preserve">Tyrimų direktorius, </w:t>
            </w:r>
            <w:r w:rsidRPr="00BB7A17">
              <w:rPr>
                <w:rFonts w:ascii="Arial Nova" w:hAnsi="Arial Nova"/>
                <w:lang w:val="en-US"/>
              </w:rPr>
              <w:t xml:space="preserve">ICCS,  </w:t>
            </w:r>
            <w:hyperlink r:id="rId16" w:history="1">
              <w:r w:rsidRPr="00BB7A17">
                <w:rPr>
                  <w:rStyle w:val="Hyperlink"/>
                  <w:rFonts w:ascii="Arial Nova" w:hAnsi="Arial Nova"/>
                  <w:lang w:val="en-US"/>
                </w:rPr>
                <w:t>a.amditis@iccs.gr</w:t>
              </w:r>
            </w:hyperlink>
            <w:r w:rsidRPr="00BB7A17">
              <w:rPr>
                <w:rFonts w:ascii="Arial Nova" w:hAnsi="Arial Nova"/>
                <w:lang w:val="en-US"/>
              </w:rPr>
              <w:t xml:space="preserve"> </w:t>
            </w:r>
          </w:p>
        </w:tc>
      </w:tr>
      <w:tr w:rsidR="002551EA" w:rsidRPr="00BB7A17" w14:paraId="06D04723" w14:textId="77777777" w:rsidTr="00B53360">
        <w:trPr>
          <w:trHeight w:val="518"/>
        </w:trPr>
        <w:tc>
          <w:tcPr>
            <w:tcW w:w="1763" w:type="dxa"/>
          </w:tcPr>
          <w:p w14:paraId="5756D714" w14:textId="36FF5575" w:rsidR="002551EA" w:rsidRPr="00BB7A17" w:rsidRDefault="002551EA" w:rsidP="002551EA">
            <w:pPr>
              <w:jc w:val="both"/>
            </w:pPr>
          </w:p>
        </w:tc>
        <w:tc>
          <w:tcPr>
            <w:tcW w:w="4535" w:type="dxa"/>
          </w:tcPr>
          <w:p w14:paraId="6C426E81" w14:textId="77777777" w:rsidR="002551EA" w:rsidRPr="00BB7A17" w:rsidRDefault="002551EA" w:rsidP="002551EA">
            <w:pPr>
              <w:rPr>
                <w:rFonts w:ascii="Arial Nova" w:hAnsi="Arial Nova"/>
              </w:rPr>
            </w:pPr>
            <w:r>
              <w:rPr>
                <w:rFonts w:ascii="Arial Nova" w:hAnsi="Arial Nova"/>
              </w:rPr>
              <w:t>Apsilankykite mūsų svetainėje</w:t>
            </w:r>
            <w:r w:rsidRPr="00BB7A17">
              <w:rPr>
                <w:rFonts w:ascii="Arial Nova" w:hAnsi="Arial Nova"/>
              </w:rPr>
              <w:t>:</w:t>
            </w:r>
          </w:p>
          <w:p w14:paraId="63C737E9" w14:textId="77777777" w:rsidR="002551EA" w:rsidRPr="00BB7A17" w:rsidRDefault="002551EA" w:rsidP="002551EA">
            <w:pPr>
              <w:jc w:val="both"/>
            </w:pPr>
          </w:p>
        </w:tc>
        <w:tc>
          <w:tcPr>
            <w:tcW w:w="2763" w:type="dxa"/>
          </w:tcPr>
          <w:p w14:paraId="6CB8C0FB" w14:textId="6AAE3424" w:rsidR="002551EA" w:rsidRPr="00BB7A17" w:rsidRDefault="00605FB0" w:rsidP="002551EA">
            <w:pPr>
              <w:jc w:val="both"/>
              <w:rPr>
                <w:rFonts w:ascii="Arial Nova" w:hAnsi="Arial Nova"/>
                <w:lang w:val="en-US"/>
              </w:rPr>
            </w:pPr>
            <w:hyperlink r:id="rId17" w:history="1">
              <w:r w:rsidR="002551EA" w:rsidRPr="00BB7A17">
                <w:rPr>
                  <w:rStyle w:val="Hyperlink"/>
                  <w:rFonts w:ascii="Arial Nova" w:hAnsi="Arial Nova"/>
                  <w:lang w:val="en-US"/>
                </w:rPr>
                <w:t>https://dione-project.eu/</w:t>
              </w:r>
            </w:hyperlink>
            <w:r w:rsidR="002551EA" w:rsidRPr="00BB7A17">
              <w:rPr>
                <w:rFonts w:ascii="Arial Nova" w:hAnsi="Arial Nova"/>
                <w:lang w:val="en-US"/>
              </w:rPr>
              <w:t xml:space="preserve"> </w:t>
            </w:r>
          </w:p>
        </w:tc>
      </w:tr>
      <w:tr w:rsidR="002551EA" w:rsidRPr="00BB7A17" w14:paraId="384C00F7" w14:textId="77777777" w:rsidTr="00B53360">
        <w:trPr>
          <w:trHeight w:val="518"/>
        </w:trPr>
        <w:tc>
          <w:tcPr>
            <w:tcW w:w="1763" w:type="dxa"/>
          </w:tcPr>
          <w:p w14:paraId="7F45B731" w14:textId="77777777" w:rsidR="002551EA" w:rsidRPr="00BB7A17" w:rsidRDefault="002551EA" w:rsidP="002551EA">
            <w:pPr>
              <w:jc w:val="both"/>
            </w:pPr>
          </w:p>
        </w:tc>
        <w:tc>
          <w:tcPr>
            <w:tcW w:w="4535" w:type="dxa"/>
          </w:tcPr>
          <w:p w14:paraId="66D12E3E" w14:textId="1F75E06C" w:rsidR="002551EA" w:rsidRPr="00BB7A17" w:rsidRDefault="002551EA" w:rsidP="002551EA">
            <w:r>
              <w:rPr>
                <w:rFonts w:ascii="Arial Nova" w:hAnsi="Arial Nova"/>
              </w:rPr>
              <w:t>Prisijunkite prie mūsų socialiniuose tinkluose:</w:t>
            </w:r>
          </w:p>
        </w:tc>
        <w:tc>
          <w:tcPr>
            <w:tcW w:w="2763" w:type="dxa"/>
          </w:tcPr>
          <w:p w14:paraId="01E7E515" w14:textId="1068DB26" w:rsidR="002551EA" w:rsidRPr="00BB7A17" w:rsidRDefault="002551EA" w:rsidP="002551EA">
            <w:pPr>
              <w:jc w:val="both"/>
              <w:rPr>
                <w:rFonts w:ascii="Arial Nova" w:hAnsi="Arial Nova"/>
                <w:lang w:val="en-US"/>
              </w:rPr>
            </w:pPr>
            <w:r w:rsidRPr="00BB7A17">
              <w:rPr>
                <w:rFonts w:ascii="Arial Nova" w:hAnsi="Arial Nova"/>
                <w:lang w:val="en-US"/>
              </w:rPr>
              <w:t xml:space="preserve">LinkedIn: </w:t>
            </w:r>
            <w:hyperlink r:id="rId18" w:history="1">
              <w:r w:rsidRPr="00BB7A17">
                <w:rPr>
                  <w:rStyle w:val="Hyperlink"/>
                  <w:rFonts w:ascii="Arial Nova" w:hAnsi="Arial Nova"/>
                  <w:lang w:val="en-US"/>
                </w:rPr>
                <w:t>DIONE Project</w:t>
              </w:r>
            </w:hyperlink>
          </w:p>
        </w:tc>
      </w:tr>
      <w:tr w:rsidR="002551EA" w:rsidRPr="00BB7A17" w14:paraId="4F7F7571" w14:textId="77777777" w:rsidTr="00B53360">
        <w:trPr>
          <w:trHeight w:val="548"/>
        </w:trPr>
        <w:tc>
          <w:tcPr>
            <w:tcW w:w="1763" w:type="dxa"/>
          </w:tcPr>
          <w:p w14:paraId="151CE20A" w14:textId="77777777" w:rsidR="002551EA" w:rsidRPr="00BB7A17" w:rsidRDefault="002551EA" w:rsidP="002551EA">
            <w:pPr>
              <w:jc w:val="both"/>
            </w:pPr>
          </w:p>
        </w:tc>
        <w:tc>
          <w:tcPr>
            <w:tcW w:w="4535" w:type="dxa"/>
          </w:tcPr>
          <w:p w14:paraId="101868E9" w14:textId="77777777" w:rsidR="002551EA" w:rsidRPr="00BB7A17" w:rsidRDefault="002551EA" w:rsidP="002551EA">
            <w:pPr>
              <w:jc w:val="both"/>
              <w:rPr>
                <w:rFonts w:ascii="Arial Nova" w:hAnsi="Arial Nova"/>
              </w:rPr>
            </w:pPr>
          </w:p>
        </w:tc>
        <w:tc>
          <w:tcPr>
            <w:tcW w:w="2763" w:type="dxa"/>
          </w:tcPr>
          <w:p w14:paraId="137D785E" w14:textId="54F68568" w:rsidR="002551EA" w:rsidRPr="00BB7A17" w:rsidRDefault="002551EA" w:rsidP="002551EA">
            <w:pPr>
              <w:jc w:val="both"/>
              <w:rPr>
                <w:rFonts w:ascii="Arial Nova" w:hAnsi="Arial Nova"/>
                <w:lang w:val="en-US"/>
              </w:rPr>
            </w:pPr>
            <w:r w:rsidRPr="00BB7A17">
              <w:rPr>
                <w:rFonts w:ascii="Arial Nova" w:hAnsi="Arial Nova"/>
                <w:lang w:val="en-US"/>
              </w:rPr>
              <w:t xml:space="preserve">Facebook: </w:t>
            </w:r>
            <w:hyperlink r:id="rId19" w:history="1">
              <w:r w:rsidRPr="00BB7A17">
                <w:rPr>
                  <w:rStyle w:val="Hyperlink"/>
                  <w:rFonts w:ascii="Arial Nova" w:hAnsi="Arial Nova"/>
                  <w:lang w:val="en-US"/>
                </w:rPr>
                <w:t>DIONE Project</w:t>
              </w:r>
            </w:hyperlink>
          </w:p>
        </w:tc>
      </w:tr>
      <w:tr w:rsidR="002551EA" w:rsidRPr="00BB7A17" w14:paraId="0C41C1DD" w14:textId="77777777" w:rsidTr="00B53360">
        <w:trPr>
          <w:trHeight w:val="548"/>
        </w:trPr>
        <w:tc>
          <w:tcPr>
            <w:tcW w:w="1763" w:type="dxa"/>
          </w:tcPr>
          <w:p w14:paraId="656B9CF9" w14:textId="77777777" w:rsidR="002551EA" w:rsidRPr="00BB7A17" w:rsidRDefault="002551EA" w:rsidP="002551EA">
            <w:pPr>
              <w:jc w:val="both"/>
            </w:pPr>
          </w:p>
        </w:tc>
        <w:tc>
          <w:tcPr>
            <w:tcW w:w="4535" w:type="dxa"/>
          </w:tcPr>
          <w:p w14:paraId="6C71E069" w14:textId="77777777" w:rsidR="002551EA" w:rsidRPr="00BB7A17" w:rsidRDefault="002551EA" w:rsidP="002551EA">
            <w:pPr>
              <w:jc w:val="both"/>
              <w:rPr>
                <w:rFonts w:ascii="Arial Nova" w:hAnsi="Arial Nova"/>
              </w:rPr>
            </w:pPr>
          </w:p>
        </w:tc>
        <w:tc>
          <w:tcPr>
            <w:tcW w:w="2763" w:type="dxa"/>
          </w:tcPr>
          <w:p w14:paraId="67BB01D2" w14:textId="0729714C" w:rsidR="002551EA" w:rsidRPr="00BB7A17" w:rsidRDefault="002551EA" w:rsidP="002551EA">
            <w:pPr>
              <w:jc w:val="both"/>
              <w:rPr>
                <w:rFonts w:ascii="Arial Nova" w:hAnsi="Arial Nova"/>
                <w:lang w:val="en-US"/>
              </w:rPr>
            </w:pPr>
            <w:r w:rsidRPr="00BB7A17">
              <w:rPr>
                <w:rFonts w:ascii="Arial Nova" w:hAnsi="Arial Nova"/>
                <w:lang w:val="en-US"/>
              </w:rPr>
              <w:t xml:space="preserve">Twitter: </w:t>
            </w:r>
            <w:hyperlink r:id="rId20" w:history="1">
              <w:r w:rsidRPr="00BB7A17">
                <w:rPr>
                  <w:rStyle w:val="Hyperlink"/>
                  <w:rFonts w:ascii="Arial Nova" w:hAnsi="Arial Nova"/>
                  <w:lang w:val="en-US"/>
                </w:rPr>
                <w:t>DIONE_EU</w:t>
              </w:r>
            </w:hyperlink>
          </w:p>
        </w:tc>
      </w:tr>
      <w:tr w:rsidR="002551EA" w:rsidRPr="00BB7A17" w14:paraId="027BA853" w14:textId="77777777" w:rsidTr="00B53360">
        <w:trPr>
          <w:trHeight w:val="770"/>
        </w:trPr>
        <w:tc>
          <w:tcPr>
            <w:tcW w:w="1763" w:type="dxa"/>
          </w:tcPr>
          <w:p w14:paraId="56CDCF42" w14:textId="77777777" w:rsidR="002551EA" w:rsidRPr="00BB7A17" w:rsidRDefault="002551EA" w:rsidP="002551EA">
            <w:pPr>
              <w:jc w:val="both"/>
            </w:pPr>
          </w:p>
        </w:tc>
        <w:tc>
          <w:tcPr>
            <w:tcW w:w="4535" w:type="dxa"/>
          </w:tcPr>
          <w:p w14:paraId="30950B6B" w14:textId="5E82EBAA" w:rsidR="002551EA" w:rsidRPr="00BB7A17" w:rsidRDefault="002551EA" w:rsidP="002551EA">
            <w:pPr>
              <w:jc w:val="both"/>
            </w:pPr>
            <w:r>
              <w:rPr>
                <w:rFonts w:ascii="Arial Nova" w:hAnsi="Arial Nova"/>
                <w:lang w:val="en-US"/>
              </w:rPr>
              <w:t>K</w:t>
            </w:r>
            <w:r w:rsidRPr="00BB7A17">
              <w:rPr>
                <w:rFonts w:ascii="Arial Nova" w:hAnsi="Arial Nova"/>
                <w:lang w:val="en-US"/>
              </w:rPr>
              <w:t>onta</w:t>
            </w:r>
            <w:r>
              <w:rPr>
                <w:rFonts w:ascii="Arial Nova" w:hAnsi="Arial Nova"/>
                <w:lang w:val="en-US"/>
              </w:rPr>
              <w:t>ktai komunikacijai</w:t>
            </w:r>
            <w:r w:rsidRPr="00BB7A17">
              <w:rPr>
                <w:rFonts w:ascii="Arial Nova" w:hAnsi="Arial Nova"/>
                <w:lang w:val="en-US"/>
              </w:rPr>
              <w:t>:</w:t>
            </w:r>
          </w:p>
        </w:tc>
        <w:tc>
          <w:tcPr>
            <w:tcW w:w="2763" w:type="dxa"/>
          </w:tcPr>
          <w:p w14:paraId="004F6FAB" w14:textId="7E948480" w:rsidR="002551EA" w:rsidRPr="00BB7A17" w:rsidRDefault="00605FB0" w:rsidP="002551EA">
            <w:pPr>
              <w:rPr>
                <w:rFonts w:ascii="Arial Nova" w:hAnsi="Arial Nova"/>
              </w:rPr>
            </w:pPr>
            <w:hyperlink r:id="rId21" w:history="1">
              <w:r w:rsidR="002551EA" w:rsidRPr="00BB7A17">
                <w:rPr>
                  <w:rStyle w:val="Hyperlink"/>
                  <w:rFonts w:ascii="Arial Nova" w:hAnsi="Arial Nova"/>
                </w:rPr>
                <w:t>stefanovic@inosens.rs</w:t>
              </w:r>
            </w:hyperlink>
            <w:r w:rsidR="002551EA" w:rsidRPr="00BB7A17">
              <w:rPr>
                <w:rFonts w:ascii="Arial Nova" w:hAnsi="Arial Nova"/>
              </w:rPr>
              <w:tab/>
              <w:t xml:space="preserve"> </w:t>
            </w:r>
            <w:hyperlink r:id="rId22" w:history="1">
              <w:r w:rsidR="002551EA" w:rsidRPr="00CE637A">
                <w:rPr>
                  <w:rStyle w:val="Hyperlink"/>
                  <w:rFonts w:ascii="Arial Nova" w:hAnsi="Arial Nova"/>
                  <w:shd w:val="clear" w:color="auto" w:fill="FFFFFF"/>
                </w:rPr>
                <w:t>nikoletta.karitsioti@iccs.gr</w:t>
              </w:r>
            </w:hyperlink>
            <w:r w:rsidR="002551EA">
              <w:rPr>
                <w:rStyle w:val="Hyperlink"/>
                <w:rFonts w:ascii="Arial Nova" w:hAnsi="Arial Nova"/>
                <w:shd w:val="clear" w:color="auto" w:fill="FFFFFF"/>
              </w:rPr>
              <w:t xml:space="preserve"> </w:t>
            </w:r>
          </w:p>
        </w:tc>
      </w:tr>
    </w:tbl>
    <w:p w14:paraId="77558AED" w14:textId="77777777" w:rsidR="002040FF" w:rsidRPr="002040FF" w:rsidRDefault="002040FF" w:rsidP="00A13098">
      <w:pPr>
        <w:jc w:val="both"/>
        <w:rPr>
          <w:rFonts w:ascii="Arial Nova" w:hAnsi="Arial Nova"/>
          <w:sz w:val="24"/>
          <w:szCs w:val="24"/>
        </w:rPr>
      </w:pPr>
    </w:p>
    <w:sectPr w:rsidR="002040FF" w:rsidRPr="002040FF">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C1BD" w14:textId="77777777" w:rsidR="00605FB0" w:rsidRDefault="00605FB0" w:rsidP="00D33851">
      <w:pPr>
        <w:spacing w:after="0" w:line="240" w:lineRule="auto"/>
      </w:pPr>
      <w:r>
        <w:separator/>
      </w:r>
    </w:p>
  </w:endnote>
  <w:endnote w:type="continuationSeparator" w:id="0">
    <w:p w14:paraId="63261332" w14:textId="77777777" w:rsidR="00605FB0" w:rsidRDefault="00605FB0" w:rsidP="00D3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790B" w14:textId="0392EF4F" w:rsidR="00D33851" w:rsidRDefault="00160F75">
    <w:pPr>
      <w:pStyle w:val="Footer"/>
    </w:pPr>
    <w:r>
      <w:rPr>
        <w:lang w:val="lt-LT" w:eastAsia="lt-LT"/>
      </w:rPr>
      <mc:AlternateContent>
        <mc:Choice Requires="wps">
          <w:drawing>
            <wp:anchor distT="0" distB="0" distL="114300" distR="114300" simplePos="0" relativeHeight="251662336" behindDoc="1" locked="0" layoutInCell="1" allowOverlap="1" wp14:anchorId="45648751" wp14:editId="22FE084D">
              <wp:simplePos x="0" y="0"/>
              <wp:positionH relativeFrom="margin">
                <wp:align>center</wp:align>
              </wp:positionH>
              <wp:positionV relativeFrom="paragraph">
                <wp:posOffset>-26035</wp:posOffset>
              </wp:positionV>
              <wp:extent cx="7219950" cy="0"/>
              <wp:effectExtent l="0" t="19050" r="19050" b="19050"/>
              <wp:wrapTight wrapText="bothSides">
                <wp:wrapPolygon edited="0">
                  <wp:start x="0" y="-1"/>
                  <wp:lineTo x="0" y="-1"/>
                  <wp:lineTo x="21600" y="-1"/>
                  <wp:lineTo x="21600" y="-1"/>
                  <wp:lineTo x="0" y="-1"/>
                </wp:wrapPolygon>
              </wp:wrapTight>
              <wp:docPr id="4" name="Straight Connector 4"/>
              <wp:cNvGraphicFramePr/>
              <a:graphic xmlns:a="http://schemas.openxmlformats.org/drawingml/2006/main">
                <a:graphicData uri="http://schemas.microsoft.com/office/word/2010/wordprocessingShape">
                  <wps:wsp>
                    <wps:cNvCnPr/>
                    <wps:spPr>
                      <a:xfrm>
                        <a:off x="0" y="0"/>
                        <a:ext cx="7219950" cy="0"/>
                      </a:xfrm>
                      <a:prstGeom prst="line">
                        <a:avLst/>
                      </a:prstGeom>
                      <a:ln w="28575">
                        <a:solidFill>
                          <a:srgbClr val="145152"/>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4934D86" id="Straight Connector 4" o:spid="_x0000_s1026" style="position:absolute;z-index:-251654144;visibility:visible;mso-wrap-style:square;mso-wrap-distance-left:9pt;mso-wrap-distance-top:0;mso-wrap-distance-right:9pt;mso-wrap-distance-bottom:0;mso-position-horizontal:center;mso-position-horizontal-relative:margin;mso-position-vertical:absolute;mso-position-vertical-relative:text" from="0,-2.05pt" to="56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" strokecolor="#145152" strokeweight="2.25pt">
              <v:stroke joinstyle="miter"/>
              <w10:wrap type="tight" anchorx="margin"/>
            </v:line>
          </w:pict>
        </mc:Fallback>
      </mc:AlternateContent>
    </w:r>
    <w:r w:rsidR="00D33851">
      <w:rPr>
        <w:lang w:val="lt-LT" w:eastAsia="lt-LT"/>
      </w:rPr>
      <w:drawing>
        <wp:anchor distT="0" distB="0" distL="114300" distR="114300" simplePos="0" relativeHeight="251660288" behindDoc="0" locked="0" layoutInCell="1" allowOverlap="1" wp14:anchorId="10CCAEBF" wp14:editId="2F39F43D">
          <wp:simplePos x="0" y="0"/>
          <wp:positionH relativeFrom="margin">
            <wp:posOffset>2656205</wp:posOffset>
          </wp:positionH>
          <wp:positionV relativeFrom="paragraph">
            <wp:posOffset>52070</wp:posOffset>
          </wp:positionV>
          <wp:extent cx="414020" cy="276225"/>
          <wp:effectExtent l="0" t="0" r="508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flag.png"/>
                  <pic:cNvPicPr/>
                </pic:nvPicPr>
                <pic:blipFill>
                  <a:blip r:embed="rId1">
                    <a:extLst>
                      <a:ext uri="{28A0092B-C50C-407E-A947-70E740481C1C}">
                        <a14:useLocalDpi xmlns:a14="http://schemas.microsoft.com/office/drawing/2010/main" val="0"/>
                      </a:ext>
                    </a:extLst>
                  </a:blip>
                  <a:stretch>
                    <a:fillRect/>
                  </a:stretch>
                </pic:blipFill>
                <pic:spPr>
                  <a:xfrm>
                    <a:off x="0" y="0"/>
                    <a:ext cx="414020" cy="276225"/>
                  </a:xfrm>
                  <a:prstGeom prst="rect">
                    <a:avLst/>
                  </a:prstGeom>
                </pic:spPr>
              </pic:pic>
            </a:graphicData>
          </a:graphic>
          <wp14:sizeRelH relativeFrom="page">
            <wp14:pctWidth>0</wp14:pctWidth>
          </wp14:sizeRelH>
          <wp14:sizeRelV relativeFrom="page">
            <wp14:pctHeight>0</wp14:pctHeight>
          </wp14:sizeRelV>
        </wp:anchor>
      </w:drawing>
    </w:r>
  </w:p>
  <w:p w14:paraId="7CB360FA" w14:textId="3277EDD5" w:rsidR="00D33851" w:rsidRDefault="00D33851" w:rsidP="00D33851">
    <w:pPr>
      <w:pStyle w:val="Footer"/>
    </w:pPr>
  </w:p>
  <w:p w14:paraId="089C49B0" w14:textId="6BBC9C16" w:rsidR="00D33851" w:rsidRDefault="00D33851" w:rsidP="00D33851">
    <w:pPr>
      <w:pStyle w:val="Footer"/>
      <w:jc w:val="center"/>
    </w:pPr>
    <w:r w:rsidRPr="00D33851">
      <w:t>This project has received funding from the</w:t>
    </w:r>
    <w:r>
      <w:t xml:space="preserve"> </w:t>
    </w:r>
    <w:r w:rsidRPr="00D33851">
      <w:t>European Union’s Horizon 2020 research and innovation</w:t>
    </w:r>
    <w:r>
      <w:t xml:space="preserve"> </w:t>
    </w:r>
    <w:r w:rsidRPr="00D33851">
      <w:t>programme under grant agreement No.870378.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7484B" w14:textId="77777777" w:rsidR="00605FB0" w:rsidRDefault="00605FB0" w:rsidP="00D33851">
      <w:pPr>
        <w:spacing w:after="0" w:line="240" w:lineRule="auto"/>
      </w:pPr>
      <w:r>
        <w:separator/>
      </w:r>
    </w:p>
  </w:footnote>
  <w:footnote w:type="continuationSeparator" w:id="0">
    <w:p w14:paraId="293C2E3F" w14:textId="77777777" w:rsidR="00605FB0" w:rsidRDefault="00605FB0" w:rsidP="00D33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D364" w14:textId="77777777" w:rsidR="00D33851" w:rsidRDefault="00D33851">
    <w:pPr>
      <w:pStyle w:val="Header"/>
    </w:pPr>
    <w:r>
      <w:rPr>
        <w:lang w:val="lt-LT" w:eastAsia="lt-LT"/>
      </w:rPr>
      <w:drawing>
        <wp:anchor distT="0" distB="0" distL="114300" distR="114300" simplePos="0" relativeHeight="251658240" behindDoc="0" locked="0" layoutInCell="1" allowOverlap="1" wp14:anchorId="4A604484" wp14:editId="6A31551E">
          <wp:simplePos x="0" y="0"/>
          <wp:positionH relativeFrom="column">
            <wp:posOffset>2438400</wp:posOffset>
          </wp:positionH>
          <wp:positionV relativeFrom="paragraph">
            <wp:posOffset>-421005</wp:posOffset>
          </wp:positionV>
          <wp:extent cx="771525"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NE FINAL LOGO_PNG.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p>
  <w:p w14:paraId="52F87B85" w14:textId="66BD3479" w:rsidR="00D33851" w:rsidRDefault="00D33851">
    <w:pPr>
      <w:pStyle w:val="Header"/>
    </w:pPr>
    <w:r>
      <w:rPr>
        <w:lang w:val="lt-LT" w:eastAsia="lt-LT"/>
      </w:rPr>
      <mc:AlternateContent>
        <mc:Choice Requires="wps">
          <w:drawing>
            <wp:anchor distT="0" distB="0" distL="114300" distR="114300" simplePos="0" relativeHeight="251659264" behindDoc="1" locked="0" layoutInCell="1" allowOverlap="1" wp14:anchorId="019B3F96" wp14:editId="5D9B9C2F">
              <wp:simplePos x="0" y="0"/>
              <wp:positionH relativeFrom="margin">
                <wp:posOffset>-753745</wp:posOffset>
              </wp:positionH>
              <wp:positionV relativeFrom="paragraph">
                <wp:posOffset>227330</wp:posOffset>
              </wp:positionV>
              <wp:extent cx="7219950" cy="0"/>
              <wp:effectExtent l="0" t="19050" r="19050" b="19050"/>
              <wp:wrapTight wrapText="bothSides">
                <wp:wrapPolygon edited="0">
                  <wp:start x="0" y="-1"/>
                  <wp:lineTo x="0" y="-1"/>
                  <wp:lineTo x="21600" y="-1"/>
                  <wp:lineTo x="21600" y="-1"/>
                  <wp:lineTo x="0" y="-1"/>
                </wp:wrapPolygon>
              </wp:wrapTight>
              <wp:docPr id="2" name="Straight Connector 2"/>
              <wp:cNvGraphicFramePr/>
              <a:graphic xmlns:a="http://schemas.openxmlformats.org/drawingml/2006/main">
                <a:graphicData uri="http://schemas.microsoft.com/office/word/2010/wordprocessingShape">
                  <wps:wsp>
                    <wps:cNvCnPr/>
                    <wps:spPr>
                      <a:xfrm>
                        <a:off x="0" y="0"/>
                        <a:ext cx="7219950" cy="0"/>
                      </a:xfrm>
                      <a:prstGeom prst="line">
                        <a:avLst/>
                      </a:prstGeom>
                      <a:ln w="28575">
                        <a:solidFill>
                          <a:srgbClr val="145152"/>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C7634AD" id="Straight Connector 2" o:spid="_x0000_s1026" style="position:absolute;z-index:-251657216;visibility:visible;mso-wrap-style:square;mso-wrap-distance-left:9pt;mso-wrap-distance-top:0;mso-wrap-distance-right:9pt;mso-wrap-distance-bottom:0;mso-position-horizontal:absolute;mso-position-horizontal-relative:margin;mso-position-vertical:absolute;mso-position-vertical-relative:text" from="-59.35pt,17.9pt" to="509.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" strokecolor="#145152" strokeweight="2.25pt">
              <v:stroke joinstyle="miter"/>
              <w10:wrap type="tight"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51"/>
    <w:rsid w:val="000E4C2D"/>
    <w:rsid w:val="0011103A"/>
    <w:rsid w:val="00160F75"/>
    <w:rsid w:val="00197970"/>
    <w:rsid w:val="001C12AF"/>
    <w:rsid w:val="001E309E"/>
    <w:rsid w:val="002040FF"/>
    <w:rsid w:val="00212D56"/>
    <w:rsid w:val="00236444"/>
    <w:rsid w:val="002551EA"/>
    <w:rsid w:val="00260552"/>
    <w:rsid w:val="002C4866"/>
    <w:rsid w:val="002E1EA8"/>
    <w:rsid w:val="002E3E59"/>
    <w:rsid w:val="00346874"/>
    <w:rsid w:val="00347FDF"/>
    <w:rsid w:val="00360F00"/>
    <w:rsid w:val="00382FDC"/>
    <w:rsid w:val="003C5045"/>
    <w:rsid w:val="003E0225"/>
    <w:rsid w:val="003F0B3C"/>
    <w:rsid w:val="00417B2A"/>
    <w:rsid w:val="00445AE5"/>
    <w:rsid w:val="00481229"/>
    <w:rsid w:val="00483D1A"/>
    <w:rsid w:val="004917BF"/>
    <w:rsid w:val="004D5655"/>
    <w:rsid w:val="00504511"/>
    <w:rsid w:val="005046DA"/>
    <w:rsid w:val="0057570E"/>
    <w:rsid w:val="00581627"/>
    <w:rsid w:val="005929A7"/>
    <w:rsid w:val="005A4958"/>
    <w:rsid w:val="005B0387"/>
    <w:rsid w:val="005C3C72"/>
    <w:rsid w:val="00605FB0"/>
    <w:rsid w:val="0061247C"/>
    <w:rsid w:val="0061768C"/>
    <w:rsid w:val="00633317"/>
    <w:rsid w:val="006C1C93"/>
    <w:rsid w:val="007073DC"/>
    <w:rsid w:val="00724FDD"/>
    <w:rsid w:val="0073342C"/>
    <w:rsid w:val="00755A88"/>
    <w:rsid w:val="007808CD"/>
    <w:rsid w:val="00785A91"/>
    <w:rsid w:val="007C20E1"/>
    <w:rsid w:val="007C3620"/>
    <w:rsid w:val="007C3DA9"/>
    <w:rsid w:val="007C692B"/>
    <w:rsid w:val="007E68B3"/>
    <w:rsid w:val="00806967"/>
    <w:rsid w:val="008257AA"/>
    <w:rsid w:val="00830989"/>
    <w:rsid w:val="00831B8D"/>
    <w:rsid w:val="00870514"/>
    <w:rsid w:val="008770C0"/>
    <w:rsid w:val="0087754B"/>
    <w:rsid w:val="008823A1"/>
    <w:rsid w:val="008C604C"/>
    <w:rsid w:val="008F0E48"/>
    <w:rsid w:val="00964821"/>
    <w:rsid w:val="00981148"/>
    <w:rsid w:val="009928A4"/>
    <w:rsid w:val="009D6269"/>
    <w:rsid w:val="00A10EF3"/>
    <w:rsid w:val="00A13098"/>
    <w:rsid w:val="00A32996"/>
    <w:rsid w:val="00A52911"/>
    <w:rsid w:val="00A52C31"/>
    <w:rsid w:val="00A7612A"/>
    <w:rsid w:val="00A96917"/>
    <w:rsid w:val="00B14D21"/>
    <w:rsid w:val="00B23E35"/>
    <w:rsid w:val="00B53360"/>
    <w:rsid w:val="00B60CD1"/>
    <w:rsid w:val="00BA4C5C"/>
    <w:rsid w:val="00BB43BD"/>
    <w:rsid w:val="00BB7A17"/>
    <w:rsid w:val="00BD4CEB"/>
    <w:rsid w:val="00BD6631"/>
    <w:rsid w:val="00BE7490"/>
    <w:rsid w:val="00BF3D3F"/>
    <w:rsid w:val="00C173D6"/>
    <w:rsid w:val="00C2530F"/>
    <w:rsid w:val="00C76A44"/>
    <w:rsid w:val="00C83685"/>
    <w:rsid w:val="00C83EFA"/>
    <w:rsid w:val="00C92994"/>
    <w:rsid w:val="00CF42D1"/>
    <w:rsid w:val="00D33851"/>
    <w:rsid w:val="00D52ABD"/>
    <w:rsid w:val="00D61AFD"/>
    <w:rsid w:val="00D67241"/>
    <w:rsid w:val="00D679D1"/>
    <w:rsid w:val="00D85964"/>
    <w:rsid w:val="00D9718E"/>
    <w:rsid w:val="00DB2BF5"/>
    <w:rsid w:val="00DB684E"/>
    <w:rsid w:val="00DC7B93"/>
    <w:rsid w:val="00DD4C2C"/>
    <w:rsid w:val="00E041E7"/>
    <w:rsid w:val="00E17B84"/>
    <w:rsid w:val="00E34C86"/>
    <w:rsid w:val="00E432BD"/>
    <w:rsid w:val="00E76BB5"/>
    <w:rsid w:val="00E837AF"/>
    <w:rsid w:val="00E94893"/>
    <w:rsid w:val="00EC09F5"/>
    <w:rsid w:val="00EE6AF8"/>
    <w:rsid w:val="00F0304B"/>
    <w:rsid w:val="00F41C5B"/>
    <w:rsid w:val="00F4322B"/>
    <w:rsid w:val="00F629F6"/>
    <w:rsid w:val="00F742F8"/>
    <w:rsid w:val="00F837B9"/>
    <w:rsid w:val="00FD5F2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AE0F4"/>
  <w15:chartTrackingRefBased/>
  <w15:docId w15:val="{045AB8A4-070D-4585-AF17-F21282ED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851"/>
    <w:rPr>
      <w:noProof/>
    </w:rPr>
  </w:style>
  <w:style w:type="paragraph" w:styleId="Footer">
    <w:name w:val="footer"/>
    <w:basedOn w:val="Normal"/>
    <w:link w:val="FooterChar"/>
    <w:uiPriority w:val="99"/>
    <w:unhideWhenUsed/>
    <w:rsid w:val="00D33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851"/>
    <w:rPr>
      <w:noProof/>
    </w:rPr>
  </w:style>
  <w:style w:type="character" w:styleId="Hyperlink">
    <w:name w:val="Hyperlink"/>
    <w:basedOn w:val="DefaultParagraphFont"/>
    <w:uiPriority w:val="99"/>
    <w:unhideWhenUsed/>
    <w:rsid w:val="007C20E1"/>
    <w:rPr>
      <w:color w:val="0563C1" w:themeColor="hyperlink"/>
      <w:u w:val="single"/>
    </w:rPr>
  </w:style>
  <w:style w:type="character" w:customStyle="1" w:styleId="UnresolvedMention1">
    <w:name w:val="Unresolved Mention1"/>
    <w:basedOn w:val="DefaultParagraphFont"/>
    <w:uiPriority w:val="99"/>
    <w:semiHidden/>
    <w:unhideWhenUsed/>
    <w:rsid w:val="007C20E1"/>
    <w:rPr>
      <w:color w:val="605E5C"/>
      <w:shd w:val="clear" w:color="auto" w:fill="E1DFDD"/>
    </w:rPr>
  </w:style>
  <w:style w:type="paragraph" w:styleId="BalloonText">
    <w:name w:val="Balloon Text"/>
    <w:basedOn w:val="Normal"/>
    <w:link w:val="BalloonTextChar"/>
    <w:uiPriority w:val="99"/>
    <w:semiHidden/>
    <w:unhideWhenUsed/>
    <w:rsid w:val="00F41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5B"/>
    <w:rPr>
      <w:rFonts w:ascii="Segoe UI" w:hAnsi="Segoe UI" w:cs="Segoe UI"/>
      <w:noProof/>
      <w:sz w:val="18"/>
      <w:szCs w:val="18"/>
    </w:rPr>
  </w:style>
  <w:style w:type="character" w:styleId="CommentReference">
    <w:name w:val="annotation reference"/>
    <w:basedOn w:val="DefaultParagraphFont"/>
    <w:uiPriority w:val="99"/>
    <w:semiHidden/>
    <w:unhideWhenUsed/>
    <w:rsid w:val="00F4322B"/>
    <w:rPr>
      <w:sz w:val="16"/>
      <w:szCs w:val="16"/>
    </w:rPr>
  </w:style>
  <w:style w:type="paragraph" w:styleId="CommentText">
    <w:name w:val="annotation text"/>
    <w:basedOn w:val="Normal"/>
    <w:link w:val="CommentTextChar"/>
    <w:uiPriority w:val="99"/>
    <w:semiHidden/>
    <w:unhideWhenUsed/>
    <w:rsid w:val="00F4322B"/>
    <w:pPr>
      <w:spacing w:line="240" w:lineRule="auto"/>
    </w:pPr>
    <w:rPr>
      <w:sz w:val="20"/>
      <w:szCs w:val="20"/>
    </w:rPr>
  </w:style>
  <w:style w:type="character" w:customStyle="1" w:styleId="CommentTextChar">
    <w:name w:val="Comment Text Char"/>
    <w:basedOn w:val="DefaultParagraphFont"/>
    <w:link w:val="CommentText"/>
    <w:uiPriority w:val="99"/>
    <w:semiHidden/>
    <w:rsid w:val="00F4322B"/>
    <w:rPr>
      <w:noProof/>
      <w:sz w:val="20"/>
      <w:szCs w:val="20"/>
    </w:rPr>
  </w:style>
  <w:style w:type="paragraph" w:styleId="CommentSubject">
    <w:name w:val="annotation subject"/>
    <w:basedOn w:val="CommentText"/>
    <w:next w:val="CommentText"/>
    <w:link w:val="CommentSubjectChar"/>
    <w:uiPriority w:val="99"/>
    <w:semiHidden/>
    <w:unhideWhenUsed/>
    <w:rsid w:val="00F4322B"/>
    <w:rPr>
      <w:b/>
      <w:bCs/>
    </w:rPr>
  </w:style>
  <w:style w:type="character" w:customStyle="1" w:styleId="CommentSubjectChar">
    <w:name w:val="Comment Subject Char"/>
    <w:basedOn w:val="CommentTextChar"/>
    <w:link w:val="CommentSubject"/>
    <w:uiPriority w:val="99"/>
    <w:semiHidden/>
    <w:rsid w:val="00F4322B"/>
    <w:rPr>
      <w:b/>
      <w:bCs/>
      <w:noProof/>
      <w:sz w:val="20"/>
      <w:szCs w:val="20"/>
    </w:rPr>
  </w:style>
  <w:style w:type="paragraph" w:styleId="Revision">
    <w:name w:val="Revision"/>
    <w:hidden/>
    <w:uiPriority w:val="99"/>
    <w:semiHidden/>
    <w:rsid w:val="00F4322B"/>
    <w:pPr>
      <w:spacing w:after="0" w:line="240" w:lineRule="auto"/>
    </w:pPr>
    <w:rPr>
      <w:noProof/>
    </w:rPr>
  </w:style>
  <w:style w:type="table" w:styleId="TableGridLight">
    <w:name w:val="Grid Table Light"/>
    <w:basedOn w:val="TableNormal"/>
    <w:uiPriority w:val="40"/>
    <w:rsid w:val="006C1C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038539">
      <w:bodyDiv w:val="1"/>
      <w:marLeft w:val="0"/>
      <w:marRight w:val="0"/>
      <w:marTop w:val="0"/>
      <w:marBottom w:val="0"/>
      <w:divBdr>
        <w:top w:val="none" w:sz="0" w:space="0" w:color="auto"/>
        <w:left w:val="none" w:sz="0" w:space="0" w:color="auto"/>
        <w:bottom w:val="none" w:sz="0" w:space="0" w:color="auto"/>
        <w:right w:val="none" w:sz="0" w:space="0" w:color="auto"/>
      </w:divBdr>
    </w:div>
    <w:div w:id="665134519">
      <w:bodyDiv w:val="1"/>
      <w:marLeft w:val="0"/>
      <w:marRight w:val="0"/>
      <w:marTop w:val="0"/>
      <w:marBottom w:val="0"/>
      <w:divBdr>
        <w:top w:val="none" w:sz="0" w:space="0" w:color="auto"/>
        <w:left w:val="none" w:sz="0" w:space="0" w:color="auto"/>
        <w:bottom w:val="none" w:sz="0" w:space="0" w:color="auto"/>
        <w:right w:val="none" w:sz="0" w:space="0" w:color="auto"/>
      </w:divBdr>
    </w:div>
    <w:div w:id="1048533287">
      <w:bodyDiv w:val="1"/>
      <w:marLeft w:val="0"/>
      <w:marRight w:val="0"/>
      <w:marTop w:val="0"/>
      <w:marBottom w:val="0"/>
      <w:divBdr>
        <w:top w:val="none" w:sz="0" w:space="0" w:color="auto"/>
        <w:left w:val="none" w:sz="0" w:space="0" w:color="auto"/>
        <w:bottom w:val="none" w:sz="0" w:space="0" w:color="auto"/>
        <w:right w:val="none" w:sz="0" w:space="0" w:color="auto"/>
      </w:divBdr>
    </w:div>
    <w:div w:id="1355351980">
      <w:bodyDiv w:val="1"/>
      <w:marLeft w:val="0"/>
      <w:marRight w:val="0"/>
      <w:marTop w:val="0"/>
      <w:marBottom w:val="0"/>
      <w:divBdr>
        <w:top w:val="none" w:sz="0" w:space="0" w:color="auto"/>
        <w:left w:val="none" w:sz="0" w:space="0" w:color="auto"/>
        <w:bottom w:val="none" w:sz="0" w:space="0" w:color="auto"/>
        <w:right w:val="none" w:sz="0" w:space="0" w:color="auto"/>
      </w:divBdr>
    </w:div>
    <w:div w:id="208694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s.gr/en/" TargetMode="External"/><Relationship Id="rId13" Type="http://schemas.openxmlformats.org/officeDocument/2006/relationships/hyperlink" Target="https://inosens.rs/" TargetMode="External"/><Relationship Id="rId18" Type="http://schemas.openxmlformats.org/officeDocument/2006/relationships/hyperlink" Target="https://www.linkedin.com/showcase/dione-projec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tefanovic@inosens.rs" TargetMode="External"/><Relationship Id="rId7" Type="http://schemas.openxmlformats.org/officeDocument/2006/relationships/image" Target="media/image1.jpeg"/><Relationship Id="rId12" Type="http://schemas.openxmlformats.org/officeDocument/2006/relationships/hyperlink" Target="https://www.nma.lt/index.php?lang=2" TargetMode="External"/><Relationship Id="rId17" Type="http://schemas.openxmlformats.org/officeDocument/2006/relationships/hyperlink" Target="https://dione-project.e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amditis@iccs.gr" TargetMode="External"/><Relationship Id="rId20" Type="http://schemas.openxmlformats.org/officeDocument/2006/relationships/hyperlink" Target="https://twitter.com/dione_e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re-innovation.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apo.gov.cy/capo/capo.nsf/index_en/index_en?OpenDocument" TargetMode="External"/><Relationship Id="rId23" Type="http://schemas.openxmlformats.org/officeDocument/2006/relationships/header" Target="header1.xml"/><Relationship Id="rId10" Type="http://schemas.openxmlformats.org/officeDocument/2006/relationships/hyperlink" Target="https://www.sinergise.com/" TargetMode="External"/><Relationship Id="rId19" Type="http://schemas.openxmlformats.org/officeDocument/2006/relationships/hyperlink" Target="https://www.facebook.com/dione.eu" TargetMode="External"/><Relationship Id="rId4" Type="http://schemas.openxmlformats.org/officeDocument/2006/relationships/webSettings" Target="webSettings.xml"/><Relationship Id="rId9" Type="http://schemas.openxmlformats.org/officeDocument/2006/relationships/hyperlink" Target="http://www.i-bec.org/" TargetMode="External"/><Relationship Id="rId14" Type="http://schemas.openxmlformats.org/officeDocument/2006/relationships/hyperlink" Target="http://gilab.rs/" TargetMode="External"/><Relationship Id="rId22" Type="http://schemas.openxmlformats.org/officeDocument/2006/relationships/hyperlink" Target="mailto:nikoletta.karitsioti@icc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5BD65-B53D-410E-B421-737ADE0B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912</Words>
  <Characters>5204</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 Stefanovic</dc:creator>
  <cp:keywords/>
  <dc:description/>
  <cp:lastModifiedBy>Dijana Stefanović</cp:lastModifiedBy>
  <cp:revision>4</cp:revision>
  <dcterms:created xsi:type="dcterms:W3CDTF">2020-04-20T17:33:00Z</dcterms:created>
  <dcterms:modified xsi:type="dcterms:W3CDTF">2020-04-22T14:23:00Z</dcterms:modified>
</cp:coreProperties>
</file>